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bCs/>
          <w:color w:val="auto"/>
          <w:sz w:val="32"/>
          <w:szCs w:val="32"/>
        </w:rPr>
      </w:pPr>
      <w:bookmarkStart w:id="0" w:name="_GoBack"/>
      <w:r>
        <w:rPr>
          <w:rFonts w:hint="eastAsia" w:ascii="黑体" w:hAnsi="黑体" w:eastAsia="黑体" w:cs="黑体"/>
          <w:bCs/>
          <w:color w:val="auto"/>
          <w:sz w:val="32"/>
          <w:szCs w:val="32"/>
        </w:rPr>
        <w:t>案例一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700" w:lineRule="exact"/>
        <w:ind w:right="0"/>
        <w:jc w:val="center"/>
        <w:textAlignment w:val="auto"/>
        <w:rPr>
          <w:rFonts w:hint="eastAsia"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SA"/>
        </w:rPr>
      </w:pPr>
      <w:r>
        <w:rPr>
          <w:rFonts w:hint="eastAsia"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SA"/>
        </w:rPr>
        <w:t>东北石油大学原党委副书记、校长刘扬</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700" w:lineRule="exact"/>
        <w:ind w:right="0"/>
        <w:jc w:val="center"/>
        <w:textAlignment w:val="auto"/>
        <w:rPr>
          <w:rFonts w:hint="eastAsia" w:ascii="微软雅黑" w:hAnsi="微软雅黑" w:eastAsia="微软雅黑" w:cs="微软雅黑"/>
          <w:b w:val="0"/>
          <w:bCs w:val="0"/>
          <w:i w:val="0"/>
          <w:iCs w:val="0"/>
          <w:caps w:val="0"/>
          <w:color w:val="auto"/>
          <w:spacing w:val="0"/>
          <w:kern w:val="44"/>
          <w:sz w:val="42"/>
          <w:szCs w:val="42"/>
          <w:shd w:val="clear" w:color="auto" w:fill="FFFFFF"/>
          <w:lang w:val="en-US" w:eastAsia="zh-CN" w:bidi="ar-SA"/>
        </w:rPr>
      </w:pPr>
      <w:r>
        <w:rPr>
          <w:rFonts w:hint="eastAsia" w:ascii="方正小标宋简体" w:hAnsi="方正小标宋简体" w:eastAsia="方正小标宋简体" w:cs="方正小标宋简体"/>
          <w:b w:val="0"/>
          <w:bCs w:val="0"/>
          <w:i w:val="0"/>
          <w:iCs w:val="0"/>
          <w:caps w:val="0"/>
          <w:color w:val="auto"/>
          <w:spacing w:val="0"/>
          <w:kern w:val="44"/>
          <w:sz w:val="44"/>
          <w:szCs w:val="44"/>
          <w:shd w:val="clear" w:color="auto" w:fill="FFFFFF"/>
          <w:lang w:val="en-US" w:eastAsia="zh-CN" w:bidi="ar-SA"/>
        </w:rPr>
        <w:t>被“双开”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right="0"/>
        <w:jc w:val="center"/>
        <w:textAlignment w:val="auto"/>
        <w:rPr>
          <w:rFonts w:hint="eastAsia" w:ascii="方正楷体_GBK" w:hAnsi="方正楷体_GBK" w:eastAsia="方正楷体_GBK" w:cs="方正楷体_GBK"/>
          <w:b w:val="0"/>
          <w:bCs w:val="0"/>
          <w:i w:val="0"/>
          <w:iCs w:val="0"/>
          <w:caps w:val="0"/>
          <w:color w:val="auto"/>
          <w:spacing w:val="0"/>
          <w:kern w:val="44"/>
          <w:sz w:val="32"/>
          <w:szCs w:val="32"/>
          <w:shd w:val="clear" w:color="auto" w:fill="FFFFFF"/>
          <w:lang w:val="en-US" w:eastAsia="zh-CN" w:bidi="ar-SA"/>
        </w:rPr>
      </w:pPr>
      <w:r>
        <w:rPr>
          <w:rFonts w:hint="eastAsia" w:ascii="方正楷体_GBK" w:hAnsi="方正楷体_GBK" w:eastAsia="方正楷体_GBK" w:cs="方正楷体_GBK"/>
          <w:i w:val="0"/>
          <w:iCs w:val="0"/>
          <w:caps w:val="0"/>
          <w:color w:val="auto"/>
          <w:spacing w:val="0"/>
          <w:sz w:val="32"/>
          <w:szCs w:val="32"/>
          <w:shd w:val="clear" w:color="auto" w:fill="FFFFFF"/>
          <w:lang w:val="en-US" w:eastAsia="zh-CN"/>
        </w:rPr>
        <w:t xml:space="preserve">来源：中央纪委国家监委网站   时间： 2023-04-06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left="0" w:leftChars="0" w:right="0" w:firstLine="643" w:firstLineChars="200"/>
        <w:jc w:val="both"/>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b/>
          <w:bCs/>
          <w:i w:val="0"/>
          <w:iCs w:val="0"/>
          <w:caps w:val="0"/>
          <w:color w:val="auto"/>
          <w:spacing w:val="0"/>
          <w:sz w:val="32"/>
          <w:szCs w:val="32"/>
          <w:shd w:val="clear" w:color="auto" w:fill="FFFFFF"/>
        </w:rPr>
        <w:t>中央纪委国家监委网站讯</w:t>
      </w:r>
      <w:r>
        <w:rPr>
          <w:rFonts w:hint="eastAsia" w:ascii="仿宋" w:hAnsi="仿宋" w:eastAsia="仿宋" w:cs="仿宋"/>
          <w:i w:val="0"/>
          <w:iCs w:val="0"/>
          <w:caps w:val="0"/>
          <w:color w:val="auto"/>
          <w:spacing w:val="0"/>
          <w:sz w:val="32"/>
          <w:szCs w:val="32"/>
          <w:shd w:val="clear" w:color="auto" w:fill="FFFFFF"/>
        </w:rPr>
        <w:t> 据黑龙江省纪委监委消息：日前，经黑龙江省委批准，黑龙江省纪委监委对东北石油大学原党委副书记、校长刘扬严重违纪违法问题进行了立案审查调查。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经查，刘扬违反政治纪律，对抗组织审查；违反中央八项规定精神和廉洁纪律，违规收受礼金；违反组织纪律，不按规定报告个人有关事项，在干部选拔任用等工作中为他人谋取利益并收受钱款；利用职务上的便利以及职权或者地位形成的便利条件，在学生录取、专业调整、职工录用、设备推广等方面为他人谋取利益，非法收受巨额财物，涉嫌受贿罪。</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刘扬身为高等院校党员领导干部，丧失理想信念，背离初心使命，无视党纪国法，对党不忠诚、不老实；以权谋私，擅权妄为，甘于被不法商人“围猎”，大肆聚敛钱财，大搞权钱交易，严重破坏教育公平，严重污染所任职高校政治生态，严重损害党的事业和形象。其行为已严重违纪违法，并涉嫌受贿犯罪，且在党的十八大乃至党的十九大后仍不收敛、不收手，应予严肃处理。依据《中国共产党纪律处分条例》《中华人民共和国监察法》《中华人民共和国公职人员政务处分法》等有关规定，经省纪委常委会会议研究并报省委批准，决定给予刘扬开除党籍、开除公职处分；收缴其违纪违法所得；将其涉嫌犯罪问题移送检察机关依法审查起诉，所涉财物一并移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17" w:lineRule="atLeast"/>
        <w:ind w:right="0"/>
        <w:jc w:val="both"/>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案例二</w:t>
      </w:r>
    </w:p>
    <w:p>
      <w:pPr>
        <w:rPr>
          <w:rFonts w:hint="default"/>
          <w:color w:val="auto"/>
          <w:lang w:val="en-US" w:eastAsia="zh-CN"/>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700" w:lineRule="exact"/>
        <w:ind w:right="0"/>
        <w:jc w:val="center"/>
        <w:textAlignment w:val="auto"/>
        <w:rPr>
          <w:rFonts w:hint="eastAsia" w:ascii="方正小标宋简体" w:hAnsi="方正小标宋简体" w:eastAsia="方正小标宋简体" w:cs="方正小标宋简体"/>
          <w:b w:val="0"/>
          <w:bCs w:val="0"/>
          <w:i w:val="0"/>
          <w:iCs w:val="0"/>
          <w:caps w:val="0"/>
          <w:color w:val="auto"/>
          <w:spacing w:val="0"/>
          <w:kern w:val="44"/>
          <w:sz w:val="42"/>
          <w:szCs w:val="42"/>
          <w:shd w:val="clear" w:color="auto" w:fill="FFFFFF"/>
          <w:lang w:val="en-US" w:eastAsia="zh-CN" w:bidi="ar-SA"/>
        </w:rPr>
      </w:pPr>
      <w:r>
        <w:rPr>
          <w:rFonts w:hint="eastAsia" w:ascii="方正小标宋简体" w:hAnsi="方正小标宋简体" w:eastAsia="方正小标宋简体" w:cs="方正小标宋简体"/>
          <w:b w:val="0"/>
          <w:bCs w:val="0"/>
          <w:i w:val="0"/>
          <w:iCs w:val="0"/>
          <w:caps w:val="0"/>
          <w:color w:val="auto"/>
          <w:spacing w:val="0"/>
          <w:kern w:val="44"/>
          <w:sz w:val="42"/>
          <w:szCs w:val="42"/>
          <w:shd w:val="clear" w:color="auto" w:fill="FFFFFF"/>
          <w:lang w:val="en-US" w:eastAsia="zh-CN" w:bidi="ar-SA"/>
        </w:rPr>
        <w:t>教育部体育卫生与艺术教育司原司长王登峰</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700" w:lineRule="exact"/>
        <w:ind w:right="0"/>
        <w:jc w:val="center"/>
        <w:textAlignment w:val="auto"/>
        <w:rPr>
          <w:rFonts w:hint="eastAsia" w:ascii="微软雅黑" w:hAnsi="微软雅黑" w:eastAsia="微软雅黑" w:cs="微软雅黑"/>
          <w:b w:val="0"/>
          <w:bCs w:val="0"/>
          <w:i w:val="0"/>
          <w:iCs w:val="0"/>
          <w:caps w:val="0"/>
          <w:color w:val="auto"/>
          <w:spacing w:val="0"/>
          <w:kern w:val="44"/>
          <w:sz w:val="42"/>
          <w:szCs w:val="42"/>
          <w:shd w:val="clear" w:color="auto" w:fill="FFFFFF"/>
          <w:lang w:val="en-US" w:eastAsia="zh-CN" w:bidi="ar-SA"/>
        </w:rPr>
      </w:pPr>
      <w:r>
        <w:rPr>
          <w:rFonts w:hint="eastAsia" w:ascii="方正小标宋简体" w:hAnsi="方正小标宋简体" w:eastAsia="方正小标宋简体" w:cs="方正小标宋简体"/>
          <w:b w:val="0"/>
          <w:bCs w:val="0"/>
          <w:i w:val="0"/>
          <w:iCs w:val="0"/>
          <w:caps w:val="0"/>
          <w:color w:val="auto"/>
          <w:spacing w:val="0"/>
          <w:kern w:val="44"/>
          <w:sz w:val="42"/>
          <w:szCs w:val="42"/>
          <w:shd w:val="clear" w:color="auto" w:fill="FFFFFF"/>
          <w:lang w:val="en-US" w:eastAsia="zh-CN" w:bidi="ar-SA"/>
        </w:rPr>
        <w:t>被“双开”</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700" w:lineRule="exact"/>
        <w:ind w:right="0"/>
        <w:jc w:val="center"/>
        <w:textAlignment w:val="auto"/>
        <w:rPr>
          <w:rFonts w:hint="eastAsia" w:ascii="微软雅黑" w:hAnsi="微软雅黑" w:eastAsia="微软雅黑" w:cs="微软雅黑"/>
          <w:b w:val="0"/>
          <w:bCs w:val="0"/>
          <w:i w:val="0"/>
          <w:iCs w:val="0"/>
          <w:caps w:val="0"/>
          <w:color w:val="auto"/>
          <w:spacing w:val="0"/>
          <w:kern w:val="44"/>
          <w:sz w:val="42"/>
          <w:szCs w:val="42"/>
          <w:shd w:val="clear" w:color="auto" w:fill="FFFFFF"/>
          <w:lang w:val="en-US" w:eastAsia="zh-CN" w:bidi="ar-SA"/>
        </w:rPr>
      </w:pPr>
      <w:r>
        <w:rPr>
          <w:rFonts w:hint="eastAsia" w:ascii="方正楷体_GBK" w:hAnsi="方正楷体_GBK" w:eastAsia="方正楷体_GBK" w:cs="方正楷体_GBK"/>
          <w:i w:val="0"/>
          <w:iCs w:val="0"/>
          <w:caps w:val="0"/>
          <w:color w:val="auto"/>
          <w:spacing w:val="0"/>
          <w:sz w:val="32"/>
          <w:szCs w:val="32"/>
          <w:shd w:val="clear" w:color="auto" w:fill="FFFFFF"/>
          <w:lang w:val="en-US" w:eastAsia="zh-CN"/>
        </w:rPr>
        <w:t>来源：中央纪委国家监委网站 发布时间： 2023-03-31</w:t>
      </w:r>
      <w:r>
        <w:rPr>
          <w:rFonts w:hint="eastAsia" w:ascii="微软雅黑" w:hAnsi="微软雅黑" w:eastAsia="微软雅黑" w:cs="微软雅黑"/>
          <w:b w:val="0"/>
          <w:bCs w:val="0"/>
          <w:i w:val="0"/>
          <w:iCs w:val="0"/>
          <w:caps w:val="0"/>
          <w:color w:val="auto"/>
          <w:spacing w:val="0"/>
          <w:kern w:val="44"/>
          <w:sz w:val="42"/>
          <w:szCs w:val="42"/>
          <w:shd w:val="clear" w:color="auto" w:fill="FFFFFF"/>
          <w:lang w:val="en-US" w:eastAsia="zh-CN" w:bidi="ar-SA"/>
        </w:rPr>
        <w:t xml:space="preserve"> </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right="0" w:firstLine="480" w:firstLineChars="200"/>
        <w:jc w:val="both"/>
        <w:textAlignment w:val="auto"/>
        <w:rPr>
          <w:rFonts w:hint="eastAsia" w:ascii="仿宋" w:hAnsi="仿宋" w:eastAsia="仿宋" w:cs="仿宋"/>
          <w:i w:val="0"/>
          <w:iCs w:val="0"/>
          <w:caps w:val="0"/>
          <w:color w:val="auto"/>
          <w:spacing w:val="0"/>
          <w:sz w:val="32"/>
          <w:szCs w:val="32"/>
          <w:shd w:val="clear" w:color="auto" w:fill="FFFFFF"/>
        </w:rPr>
      </w:pPr>
      <w:r>
        <w:rPr>
          <w:rFonts w:hint="eastAsia" w:ascii="微软雅黑" w:hAnsi="微软雅黑" w:eastAsia="微软雅黑" w:cs="微软雅黑"/>
          <w:i w:val="0"/>
          <w:iCs w:val="0"/>
          <w:caps w:val="0"/>
          <w:color w:val="auto"/>
          <w:spacing w:val="0"/>
          <w:sz w:val="24"/>
          <w:szCs w:val="24"/>
          <w:shd w:val="clear" w:color="auto" w:fill="FFFFFF"/>
        </w:rPr>
        <w:t>　</w:t>
      </w:r>
      <w:r>
        <w:rPr>
          <w:rFonts w:hint="eastAsia" w:ascii="仿宋" w:hAnsi="仿宋" w:eastAsia="仿宋" w:cs="仿宋"/>
          <w:i w:val="0"/>
          <w:iCs w:val="0"/>
          <w:caps w:val="0"/>
          <w:color w:val="auto"/>
          <w:spacing w:val="0"/>
          <w:sz w:val="32"/>
          <w:szCs w:val="32"/>
          <w:shd w:val="clear" w:color="auto" w:fill="FFFFFF"/>
        </w:rPr>
        <w:t>中央纪委国家监委网站讯 据中央纪委国家监委驻教育部纪检监察组、山东省纪委监委消息：日前，中央纪委国家监委驻教育部纪检监察组、山东省监察委员会对教育部体育卫生与艺术教育司原司长王登峰严重违纪违法问题进行了纪律审查和监察调查。</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 w:hAnsi="仿宋" w:eastAsia="仿宋" w:cs="仿宋"/>
          <w:i w:val="0"/>
          <w:iCs w:val="0"/>
          <w:caps w:val="0"/>
          <w:color w:val="auto"/>
          <w:spacing w:val="0"/>
          <w:sz w:val="32"/>
          <w:szCs w:val="32"/>
          <w:shd w:val="clear" w:color="auto" w:fill="FFFFFF"/>
        </w:rPr>
      </w:pPr>
      <w:r>
        <w:rPr>
          <w:rFonts w:hint="eastAsia" w:ascii="仿宋" w:hAnsi="仿宋" w:eastAsia="仿宋" w:cs="仿宋"/>
          <w:i w:val="0"/>
          <w:iCs w:val="0"/>
          <w:caps w:val="0"/>
          <w:color w:val="auto"/>
          <w:spacing w:val="0"/>
          <w:sz w:val="32"/>
          <w:szCs w:val="32"/>
          <w:shd w:val="clear" w:color="auto" w:fill="FFFFFF"/>
        </w:rPr>
        <w:t>经查，王登峰丧失理想信念，背弃初心使命，将贯彻落实党中央重大决策部署的工作职责异化为私人谋利工具，对党不忠诚不老实，表里不一，搞两面派，做两面人，销毁证据，对抗组织审查；无视中央八项规定精神，收受可能影响公正执行公务的礼金；违反组织原则，不如实报告个人有关事项；利用职务便利，为特定关系人谋取利益；违反规定将社会人员借调到体育卫生与艺术教育司工作；违反生活纪律；利用职务便利，采取侵吞、骗取等手段，非法占有公共财物；利用职务便利，为他人在项目承揽、赛事承办等方面谋取利益，并非法收受财物。</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40" w:lineRule="exact"/>
        <w:ind w:right="0" w:firstLine="640" w:firstLineChars="200"/>
        <w:jc w:val="both"/>
        <w:textAlignment w:val="auto"/>
        <w:rPr>
          <w:rFonts w:hint="eastAsia" w:ascii="仿宋" w:hAnsi="仿宋" w:eastAsia="仿宋" w:cs="仿宋"/>
          <w:i w:val="0"/>
          <w:iCs w:val="0"/>
          <w:caps w:val="0"/>
          <w:color w:val="auto"/>
          <w:spacing w:val="0"/>
          <w:sz w:val="32"/>
          <w:szCs w:val="32"/>
          <w:shd w:val="clear" w:color="auto" w:fill="FFFFFF"/>
          <w:lang w:val="en-US" w:eastAsia="zh-CN"/>
        </w:rPr>
      </w:pPr>
      <w:r>
        <w:rPr>
          <w:rFonts w:hint="eastAsia" w:ascii="仿宋" w:hAnsi="仿宋" w:eastAsia="仿宋" w:cs="仿宋"/>
          <w:i w:val="0"/>
          <w:iCs w:val="0"/>
          <w:caps w:val="0"/>
          <w:color w:val="auto"/>
          <w:spacing w:val="0"/>
          <w:sz w:val="32"/>
          <w:szCs w:val="32"/>
          <w:shd w:val="clear" w:color="auto" w:fill="FFFFFF"/>
        </w:rPr>
        <w:t>王登峰严重违反党的政治纪律、中央八项规定精神、组织纪律、廉洁纪律、工作纪律和生活纪律，构成严重职务违法并涉嫌贪污、受贿犯罪，且在党的十八大后不收敛、不收手，甚至党的十九大后仍不知敬畏、不知止，性质严重，影响恶劣，应予严肃处理。依据《中国共产党纪律处分条例》《中华人民共和国监察法》《中华人民共和国公职人员政务处分法》等有关规定，经教育部党组研究，决定给予王登峰开除党籍处分；经中央纪委国家监委驻教育部纪检监察组研究，决定给予王登峰开除公职处分；收缴其违纪违法所得；山东省监察委员会已将其涉嫌犯罪问题移送检察机关依法审查起诉，所涉财物随案移送。</w:t>
      </w:r>
    </w:p>
    <w:p>
      <w:pPr>
        <w:rPr>
          <w:color w:val="auto"/>
        </w:rPr>
      </w:pPr>
    </w:p>
    <w:bookmarkEnd w:id="0"/>
    <w:sectPr>
      <w:headerReference r:id="rId3" w:type="default"/>
      <w:footerReference r:id="rId5" w:type="default"/>
      <w:headerReference r:id="rId4" w:type="even"/>
      <w:footerReference r:id="rId6" w:type="even"/>
      <w:pgSz w:w="11906" w:h="16838"/>
      <w:pgMar w:top="1701" w:right="1474" w:bottom="1134" w:left="1474" w:header="1191" w:footer="136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A00002EF" w:usb1="4000207B" w:usb2="00000000"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599" w:y="76"/>
      <w:ind w:firstLine="7700" w:firstLineChars="2750"/>
      <w:rPr>
        <w:rStyle w:val="8"/>
        <w:sz w:val="28"/>
        <w:szCs w:val="28"/>
      </w:rPr>
    </w:pPr>
    <w:r>
      <w:rPr>
        <w:rStyle w:val="8"/>
        <w:sz w:val="28"/>
        <w:szCs w:val="28"/>
      </w:rPr>
      <w:t>—</w:t>
    </w:r>
    <w:r>
      <w:rPr>
        <w:rStyle w:val="8"/>
        <w:rFonts w:hint="eastAsia"/>
        <w:sz w:val="28"/>
        <w:szCs w:val="28"/>
      </w:rPr>
      <w:t xml:space="preserve"> </w:t>
    </w:r>
    <w:r>
      <w:rPr>
        <w:sz w:val="28"/>
        <w:szCs w:val="28"/>
      </w:rPr>
      <w:fldChar w:fldCharType="begin"/>
    </w:r>
    <w:r>
      <w:rPr>
        <w:rStyle w:val="8"/>
        <w:sz w:val="28"/>
        <w:szCs w:val="28"/>
      </w:rPr>
      <w:instrText xml:space="preserve">PAGE  </w:instrText>
    </w:r>
    <w:r>
      <w:rPr>
        <w:sz w:val="28"/>
        <w:szCs w:val="28"/>
      </w:rPr>
      <w:fldChar w:fldCharType="separate"/>
    </w:r>
    <w:r>
      <w:rPr>
        <w:rStyle w:val="8"/>
        <w:sz w:val="28"/>
        <w:szCs w:val="28"/>
      </w:rPr>
      <w:t>5</w:t>
    </w:r>
    <w:r>
      <w:rPr>
        <w:sz w:val="28"/>
        <w:szCs w:val="28"/>
      </w:rPr>
      <w:fldChar w:fldCharType="end"/>
    </w:r>
    <w:r>
      <w:rPr>
        <w:rStyle w:val="8"/>
        <w:rFonts w:hint="eastAsia"/>
        <w:sz w:val="28"/>
        <w:szCs w:val="28"/>
      </w:rPr>
      <w:t xml:space="preserve"> </w:t>
    </w:r>
    <w:r>
      <w:rPr>
        <w:rStyle w:val="8"/>
        <w:sz w:val="28"/>
        <w:szCs w:val="28"/>
      </w:rPr>
      <w:t>—</w:t>
    </w:r>
  </w:p>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419" w:y="76"/>
      <w:ind w:firstLine="280" w:firstLineChars="100"/>
      <w:rPr>
        <w:rStyle w:val="8"/>
        <w:sz w:val="28"/>
        <w:szCs w:val="28"/>
      </w:rPr>
    </w:pPr>
    <w:r>
      <w:rPr>
        <w:rStyle w:val="8"/>
        <w:sz w:val="28"/>
        <w:szCs w:val="28"/>
      </w:rPr>
      <w:t>—</w:t>
    </w:r>
    <w:r>
      <w:rPr>
        <w:rStyle w:val="8"/>
        <w:rFonts w:hint="eastAsia"/>
        <w:sz w:val="28"/>
        <w:szCs w:val="28"/>
      </w:rPr>
      <w:t xml:space="preserve"> </w:t>
    </w:r>
    <w:r>
      <w:rPr>
        <w:sz w:val="28"/>
        <w:szCs w:val="28"/>
      </w:rPr>
      <w:fldChar w:fldCharType="begin"/>
    </w:r>
    <w:r>
      <w:rPr>
        <w:rStyle w:val="8"/>
        <w:sz w:val="28"/>
        <w:szCs w:val="28"/>
      </w:rPr>
      <w:instrText xml:space="preserve">PAGE  </w:instrText>
    </w:r>
    <w:r>
      <w:rPr>
        <w:sz w:val="28"/>
        <w:szCs w:val="28"/>
      </w:rPr>
      <w:fldChar w:fldCharType="separate"/>
    </w:r>
    <w:r>
      <w:rPr>
        <w:rStyle w:val="8"/>
        <w:sz w:val="28"/>
        <w:szCs w:val="28"/>
      </w:rPr>
      <w:t>6</w:t>
    </w:r>
    <w:r>
      <w:rPr>
        <w:sz w:val="28"/>
        <w:szCs w:val="28"/>
      </w:rPr>
      <w:fldChar w:fldCharType="end"/>
    </w:r>
    <w:r>
      <w:rPr>
        <w:rStyle w:val="8"/>
        <w:rFonts w:hint="eastAsia"/>
        <w:sz w:val="28"/>
        <w:szCs w:val="28"/>
      </w:rPr>
      <w:t xml:space="preserve"> </w:t>
    </w:r>
    <w:r>
      <w:rPr>
        <w:rStyle w:val="8"/>
        <w:sz w:val="28"/>
        <w:szCs w:val="28"/>
      </w:rPr>
      <w:t>—</w:t>
    </w:r>
  </w:p>
  <w:p>
    <w:pPr>
      <w:pStyle w:val="3"/>
      <w:rPr>
        <w:rFonts w:hint="eastAsia"/>
      </w:rPr>
    </w:pPr>
    <w:r>
      <w:rPr>
        <w:rFonts w:hint="eastAsia"/>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yNmM5YjRjOGVlMTY1YTI5ZjZhOTQyOTk0OTZkMWEifQ=="/>
  </w:docVars>
  <w:rsids>
    <w:rsidRoot w:val="5E95747D"/>
    <w:rsid w:val="5E957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ascii="宋体" w:hAnsi="宋体"/>
      <w:b/>
      <w:kern w:val="44"/>
      <w:sz w:val="48"/>
      <w:szCs w:val="48"/>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8">
    <w:name w:val="page numb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2023-04-17T04:29:00Z</dcterms:created>
  <dc:creator>Administrator</dc:creator>
  <cp:lastModifiedBy>Administrator</cp:lastModifiedBy>
  <dcterms:modified xsi:type="dcterms:W3CDTF">2023-04-17T04:31:59Z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1F8C16E6F75C42E5B09AD1FE01891378_11</vt:lpwstr>
  </property>
</Properties>
</file>