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left"/>
        <w:rPr>
          <w:rFonts w:hint="eastAsia" w:ascii="微软雅黑" w:hAnsi="微软雅黑" w:cs="微软雅黑"/>
          <w:sz w:val="84"/>
          <w:szCs w:val="84"/>
          <w:lang w:val="en-US" w:eastAsia="zh-CN"/>
        </w:rPr>
      </w:pPr>
    </w:p>
    <w:p>
      <w:pPr>
        <w:pStyle w:val="2"/>
        <w:ind w:firstLine="3360" w:firstLineChars="400"/>
        <w:jc w:val="left"/>
        <w:rPr>
          <w:rFonts w:hint="default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在线面试</w:t>
      </w:r>
    </w:p>
    <w:p>
      <w:pPr>
        <w:pStyle w:val="2"/>
        <w:ind w:firstLine="2520" w:firstLineChars="300"/>
        <w:jc w:val="left"/>
        <w:rPr>
          <w:rFonts w:hint="eastAsia"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考生使用手册</w:t>
      </w:r>
    </w:p>
    <w:p>
      <w:pPr>
        <w:pStyle w:val="2"/>
        <w:ind w:firstLine="2160" w:firstLineChars="300"/>
        <w:jc w:val="left"/>
        <w:rPr>
          <w:rFonts w:ascii="微软雅黑" w:hAnsi="微软雅黑" w:cs="微软雅黑"/>
          <w:sz w:val="72"/>
          <w:szCs w:val="72"/>
        </w:rPr>
      </w:pPr>
      <w:r>
        <w:rPr>
          <w:rFonts w:hint="eastAsia" w:ascii="微软雅黑" w:hAnsi="微软雅黑" w:cs="微软雅黑"/>
          <w:sz w:val="72"/>
          <w:szCs w:val="72"/>
        </w:rPr>
        <w:t>（</w:t>
      </w:r>
      <w:r>
        <w:rPr>
          <w:rFonts w:hint="eastAsia" w:ascii="微软雅黑" w:hAnsi="微软雅黑" w:cs="微软雅黑"/>
          <w:sz w:val="72"/>
          <w:szCs w:val="72"/>
          <w:lang w:val="en-US" w:eastAsia="zh-CN"/>
        </w:rPr>
        <w:t>电脑+手机</w:t>
      </w:r>
      <w:r>
        <w:rPr>
          <w:rFonts w:hint="eastAsia" w:ascii="微软雅黑" w:hAnsi="微软雅黑" w:cs="微软雅黑"/>
          <w:sz w:val="72"/>
          <w:szCs w:val="72"/>
        </w:rPr>
        <w:t>）</w:t>
      </w:r>
    </w:p>
    <w:p>
      <w:pPr>
        <w:pStyle w:val="2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left"/>
        <w:rPr>
          <w:rFonts w:ascii="微软雅黑" w:hAnsi="微软雅黑" w:cs="微软雅黑"/>
        </w:rPr>
      </w:pPr>
    </w:p>
    <w:tbl>
      <w:tblPr>
        <w:tblStyle w:val="14"/>
        <w:tblW w:w="10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  <w:gridCol w:w="3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pStyle w:val="2"/>
              <w:jc w:val="left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560" w:type="dxa"/>
          </w:tcPr>
          <w:p>
            <w:pPr>
              <w:pStyle w:val="2"/>
              <w:jc w:val="left"/>
              <w:rPr>
                <w:rFonts w:hint="default" w:ascii="微软雅黑" w:hAnsi="微软雅黑" w:eastAsia="微软雅黑" w:cs="微软雅黑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01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3560" w:type="dxa"/>
          </w:tcPr>
          <w:p>
            <w:pPr>
              <w:pStyle w:val="2"/>
              <w:jc w:val="left"/>
              <w:rPr>
                <w:rFonts w:ascii="微软雅黑" w:hAnsi="微软雅黑" w:cs="微软雅黑"/>
                <w:sz w:val="32"/>
                <w:szCs w:val="32"/>
              </w:rPr>
            </w:pPr>
          </w:p>
        </w:tc>
      </w:tr>
    </w:tbl>
    <w:p>
      <w:pPr>
        <w:jc w:val="left"/>
      </w:pPr>
    </w:p>
    <w:p>
      <w:pPr>
        <w:pStyle w:val="2"/>
        <w:jc w:val="left"/>
      </w:pPr>
    </w:p>
    <w:p>
      <w:pPr>
        <w:pStyle w:val="2"/>
        <w:jc w:val="left"/>
      </w:pPr>
    </w:p>
    <w:p>
      <w:pPr>
        <w:pStyle w:val="2"/>
        <w:jc w:val="left"/>
      </w:pPr>
    </w:p>
    <w:p>
      <w:pPr>
        <w:pStyle w:val="2"/>
        <w:jc w:val="left"/>
      </w:pPr>
    </w:p>
    <w:sdt>
      <w:sdtPr>
        <w:rPr>
          <w:rFonts w:ascii="宋体" w:hAnsi="宋体" w:eastAsia="宋体"/>
        </w:rPr>
        <w:id w:val="147454115"/>
        <w15:color w:val="DBDBDB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/>
        </w:rPr>
      </w:sdtEndPr>
      <w:sdtContent>
        <w:p>
          <w:pPr>
            <w:jc w:val="left"/>
            <w:rPr>
              <w:rFonts w:hint="eastAsia" w:ascii="微软雅黑" w:hAnsi="微软雅黑" w:eastAsia="微软雅黑" w:cs="微软雅黑"/>
              <w:sz w:val="28"/>
              <w:szCs w:val="28"/>
            </w:rPr>
          </w:pPr>
          <w:bookmarkStart w:id="26" w:name="_GoBack"/>
          <w:bookmarkEnd w:id="26"/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目录</w:t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_Toc4709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安装软件</w:t>
          </w:r>
          <w:r>
            <w:tab/>
          </w:r>
          <w:r>
            <w:fldChar w:fldCharType="begin"/>
          </w:r>
          <w:r>
            <w:instrText xml:space="preserve"> PAGEREF _Toc4709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_Toc1224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</w:rPr>
            <w:t>1.1</w:t>
          </w:r>
          <w:r>
            <w:rPr>
              <w:rFonts w:hint="eastAsia" w:ascii="微软雅黑" w:hAnsi="微软雅黑" w:cs="微软雅黑"/>
              <w:lang w:val="en-US" w:eastAsia="zh-CN"/>
            </w:rPr>
            <w:t>电脑端安装</w:t>
          </w:r>
          <w:r>
            <w:tab/>
          </w:r>
          <w:r>
            <w:fldChar w:fldCharType="begin"/>
          </w:r>
          <w:r>
            <w:instrText xml:space="preserve"> PAGEREF _Toc1224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_Toc20121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</w:rPr>
            <w:t xml:space="preserve"> </w:t>
          </w:r>
          <w:r>
            <w:rPr>
              <w:rFonts w:hint="eastAsia" w:ascii="微软雅黑" w:hAnsi="微软雅黑" w:cs="微软雅黑"/>
              <w:lang w:val="en-US" w:eastAsia="zh-CN"/>
            </w:rPr>
            <w:t>手机</w:t>
          </w:r>
          <w:r>
            <w:rPr>
              <w:rFonts w:hint="eastAsia" w:ascii="微软雅黑" w:hAnsi="微软雅黑"/>
            </w:rPr>
            <w:t>App</w:t>
          </w:r>
          <w:r>
            <w:rPr>
              <w:rFonts w:hint="eastAsia" w:ascii="微软雅黑" w:hAnsi="微软雅黑"/>
              <w:lang w:val="en-US" w:eastAsia="zh-CN"/>
            </w:rPr>
            <w:t>安装</w:t>
          </w:r>
          <w:r>
            <w:tab/>
          </w:r>
          <w:r>
            <w:fldChar w:fldCharType="begin"/>
          </w:r>
          <w:r>
            <w:instrText xml:space="preserve"> PAGEREF _Toc20121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_Toc28963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1.3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_Toc28963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_Toc8386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1.3.1 Windows下载客户端注意事项</w:t>
          </w:r>
          <w:r>
            <w:tab/>
          </w:r>
          <w:r>
            <w:fldChar w:fldCharType="begin"/>
          </w:r>
          <w:r>
            <w:instrText xml:space="preserve"> PAGEREF _Toc8386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_Toc18081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eastAsia="zh-CN"/>
            </w:rPr>
            <w:t>1.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3.2</w:t>
          </w:r>
          <w:r>
            <w:rPr>
              <w:rFonts w:hint="eastAsia" w:ascii="微软雅黑" w:hAnsi="微软雅黑" w:eastAsia="微软雅黑" w:cs="微软雅黑"/>
              <w:lang w:eastAsia="zh-CN"/>
            </w:rPr>
            <w:t xml:space="preserve"> Mac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下载客户端注意事项</w:t>
          </w:r>
          <w:r>
            <w:tab/>
          </w:r>
          <w:r>
            <w:fldChar w:fldCharType="begin"/>
          </w:r>
          <w:r>
            <w:instrText xml:space="preserve"> PAGEREF _Toc18081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_Toc1920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44"/>
              <w:lang w:val="en-US" w:eastAsia="zh-CN"/>
            </w:rPr>
            <w:t xml:space="preserve">2. </w:t>
          </w:r>
          <w:r>
            <w:rPr>
              <w:rFonts w:hint="eastAsia" w:ascii="微软雅黑" w:hAnsi="微软雅黑" w:cs="微软雅黑"/>
              <w:szCs w:val="44"/>
            </w:rPr>
            <w:t>登录</w:t>
          </w:r>
          <w:r>
            <w:rPr>
              <w:rFonts w:hint="eastAsia" w:ascii="微软雅黑" w:hAnsi="微软雅黑" w:cs="微软雅黑"/>
              <w:szCs w:val="44"/>
              <w:lang w:val="en-US" w:eastAsia="zh-CN"/>
            </w:rPr>
            <w:t>及查看信息</w:t>
          </w:r>
          <w:r>
            <w:tab/>
          </w:r>
          <w:r>
            <w:fldChar w:fldCharType="begin"/>
          </w:r>
          <w:r>
            <w:instrText xml:space="preserve"> PAGEREF _Toc1920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_Toc31586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32"/>
              <w:lang w:val="en-US" w:eastAsia="zh-CN"/>
            </w:rPr>
            <w:t>2.1登录</w:t>
          </w:r>
          <w:r>
            <w:tab/>
          </w:r>
          <w:r>
            <w:fldChar w:fldCharType="begin"/>
          </w:r>
          <w:r>
            <w:instrText xml:space="preserve"> PAGEREF _Toc31586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_Toc21100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2.2查看信息</w:t>
          </w:r>
          <w:r>
            <w:tab/>
          </w:r>
          <w:r>
            <w:fldChar w:fldCharType="begin"/>
          </w:r>
          <w:r>
            <w:instrText xml:space="preserve"> PAGEREF _Toc21100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_Toc29357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2.3</w:t>
          </w:r>
          <w:r>
            <w:rPr>
              <w:rFonts w:hint="eastAsia"/>
              <w:lang w:val="en-US" w:eastAsia="zh-CN"/>
            </w:rPr>
            <w:t>查看考场信息</w:t>
          </w:r>
          <w:r>
            <w:tab/>
          </w:r>
          <w:r>
            <w:fldChar w:fldCharType="begin"/>
          </w:r>
          <w:r>
            <w:instrText xml:space="preserve"> PAGEREF _Toc29357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_Toc10622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cs="微软雅黑"/>
            </w:rPr>
            <w:t>.考中</w:t>
          </w:r>
          <w:r>
            <w:tab/>
          </w:r>
          <w:r>
            <w:fldChar w:fldCharType="begin"/>
          </w:r>
          <w:r>
            <w:instrText xml:space="preserve"> PAGEREF _Toc10622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_Toc26427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.1.签署考试承诺书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（</w:t>
          </w:r>
          <w:r>
            <w:rPr>
              <w:rFonts w:hint="eastAsia" w:ascii="微软雅黑" w:hAnsi="微软雅黑" w:eastAsia="微软雅黑" w:cs="微软雅黑"/>
              <w:szCs w:val="32"/>
            </w:rPr>
            <w:t>若考试流程中没有设置该步骤则不会显示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_Toc26427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_Toc19621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3.2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_Toc19621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_Toc12531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3.3设备检测</w:t>
          </w:r>
          <w:r>
            <w:tab/>
          </w:r>
          <w:r>
            <w:fldChar w:fldCharType="begin"/>
          </w:r>
          <w:r>
            <w:instrText xml:space="preserve"> PAGEREF _Toc12531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_Toc13589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3.4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候考区</w:t>
          </w:r>
          <w:r>
            <w:tab/>
          </w:r>
          <w:r>
            <w:fldChar w:fldCharType="begin"/>
          </w:r>
          <w:r>
            <w:instrText xml:space="preserve"> PAGEREF _Toc13589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_Toc2426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3.5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主考区</w:t>
          </w:r>
          <w:r>
            <w:tab/>
          </w:r>
          <w:r>
            <w:fldChar w:fldCharType="begin"/>
          </w:r>
          <w:r>
            <w:instrText xml:space="preserve"> PAGEREF _Toc2426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_Toc19995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4</w:t>
          </w:r>
          <w:r>
            <w:rPr>
              <w:rFonts w:hint="eastAsia" w:ascii="微软雅黑" w:hAnsi="微软雅黑" w:cs="微软雅黑"/>
            </w:rPr>
            <w:t>.考后</w:t>
          </w:r>
          <w:r>
            <w:tab/>
          </w:r>
          <w:r>
            <w:fldChar w:fldCharType="begin"/>
          </w:r>
          <w:r>
            <w:instrText xml:space="preserve"> PAGEREF _Toc19995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2"/>
            <w:jc w:val="left"/>
            <w:rPr>
              <w:rFonts w:eastAsia="微软雅黑" w:asciiTheme="minorHAnsi" w:hAnsiTheme="minorHAnsi"/>
            </w:rPr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</w:sdtContent>
    </w:sdt>
    <w:p>
      <w:pPr>
        <w:pStyle w:val="2"/>
        <w:jc w:val="left"/>
        <w:rPr>
          <w:rFonts w:eastAsia="微软雅黑" w:asciiTheme="minorHAnsi" w:hAnsiTheme="minorHAnsi"/>
        </w:rPr>
      </w:pPr>
    </w:p>
    <w:p>
      <w:pPr>
        <w:pStyle w:val="2"/>
        <w:jc w:val="left"/>
        <w:rPr>
          <w:rFonts w:eastAsia="微软雅黑" w:asciiTheme="minorHAnsi" w:hAnsiTheme="minorHAnsi"/>
        </w:rPr>
      </w:pPr>
    </w:p>
    <w:p>
      <w:pPr>
        <w:pStyle w:val="2"/>
        <w:jc w:val="left"/>
        <w:rPr>
          <w:rFonts w:eastAsia="微软雅黑" w:asciiTheme="minorHAnsi" w:hAnsiTheme="minorHAnsi"/>
        </w:rPr>
      </w:pPr>
    </w:p>
    <w:p>
      <w:pPr>
        <w:pStyle w:val="3"/>
        <w:jc w:val="left"/>
        <w:rPr>
          <w:rFonts w:hint="eastAsia" w:ascii="微软雅黑" w:hAnsi="微软雅黑" w:cs="微软雅黑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bookmarkStart w:id="0" w:name="_Toc31267"/>
    </w:p>
    <w:p>
      <w:pPr>
        <w:pStyle w:val="3"/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1" w:name="_Toc4709"/>
      <w:r>
        <w:rPr>
          <w:rFonts w:hint="eastAsia" w:ascii="微软雅黑" w:hAnsi="微软雅黑" w:cs="微软雅黑"/>
        </w:rPr>
        <w:t>1.</w:t>
      </w:r>
      <w:bookmarkEnd w:id="0"/>
      <w:r>
        <w:rPr>
          <w:rFonts w:hint="eastAsia" w:ascii="微软雅黑" w:hAnsi="微软雅黑" w:cs="微软雅黑"/>
          <w:lang w:val="en-US" w:eastAsia="zh-CN"/>
        </w:rPr>
        <w:t>安装软件</w:t>
      </w:r>
      <w:bookmarkEnd w:id="1"/>
    </w:p>
    <w:p>
      <w:pPr>
        <w:pStyle w:val="4"/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2" w:name="_Toc11754"/>
      <w:bookmarkStart w:id="3" w:name="_Toc1224"/>
      <w:r>
        <w:rPr>
          <w:rFonts w:hint="eastAsia" w:ascii="微软雅黑" w:hAnsi="微软雅黑" w:cs="微软雅黑"/>
        </w:rPr>
        <w:t>1.1</w:t>
      </w:r>
      <w:bookmarkEnd w:id="2"/>
      <w:r>
        <w:rPr>
          <w:rFonts w:hint="eastAsia" w:ascii="微软雅黑" w:hAnsi="微软雅黑" w:cs="微软雅黑"/>
          <w:lang w:val="en-US" w:eastAsia="zh-CN"/>
        </w:rPr>
        <w:t>电脑端安装</w:t>
      </w:r>
      <w:bookmarkEnd w:id="3"/>
    </w:p>
    <w:p>
      <w:pPr>
        <w:jc w:val="left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考生支持使用web或客户端进行面试和笔试（功能相同，本说明以web端为例）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客户端安装地址：</w:t>
      </w:r>
    </w:p>
    <w:p>
      <w:pPr>
        <w:pStyle w:val="2"/>
        <w:jc w:val="left"/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jc w:val="left"/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网页端地址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val="en-US" w:eastAsia="zh-Hans"/>
        </w:rPr>
        <w:t>需使用谷歌浏览器登录</w:t>
      </w:r>
      <w:r>
        <w:rPr>
          <w:rFonts w:hint="default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  <w:t>、</w:t>
      </w: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val="en-US" w:eastAsia="zh-Hans"/>
        </w:rPr>
        <w:t>使用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）：</w:t>
      </w:r>
    </w:p>
    <w:p>
      <w:pPr>
        <w:pStyle w:val="2"/>
        <w:jc w:val="left"/>
        <w:rPr>
          <w:rStyle w:val="16"/>
          <w:rFonts w:hint="eastAsia" w:ascii="微软雅黑" w:hAnsi="微软雅黑" w:eastAsia="微软雅黑" w:cs="微软雅黑"/>
          <w:b/>
          <w:lang w:eastAsia="zh-Hans"/>
        </w:rPr>
      </w:pP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https://exam.yunkaoai.com/login</w:t>
      </w:r>
    </w:p>
    <w:p>
      <w:pPr>
        <w:jc w:val="left"/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cs="微软雅黑"/>
          <w:b/>
          <w:bCs/>
          <w:kern w:val="44"/>
          <w:sz w:val="28"/>
          <w:szCs w:val="28"/>
          <w:lang w:val="en-US" w:eastAsia="zh-Hans"/>
        </w:rPr>
        <w:t>谷歌浏览器下载</w:t>
      </w: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地址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：</w:t>
      </w:r>
    </w:p>
    <w:p>
      <w:pPr>
        <w:pStyle w:val="2"/>
        <w:jc w:val="left"/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begin"/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instrText xml:space="preserve"> HYPERLINK "https://www.google.cn/intl/zh-CN/chrome/" </w:instrText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separate"/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https://www.google.cn/intl/zh-CN/chrome/</w:t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pStyle w:val="2"/>
        <w:jc w:val="left"/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  <w:t>设备及网络要求：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电脑:麦克风、扬声器、摄像头需要均可正常使用，有任一音视频设备不符合要求将无法正常参考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系统： 支持Windows7（Sp1除外）、Windows10、Windows11、MacOS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CPU：Inter i3-4100U以上</w:t>
      </w:r>
    </w:p>
    <w:p>
      <w:pPr>
        <w:jc w:val="left"/>
        <w:rPr>
          <w:rFonts w:hint="default" w:ascii="微软雅黑" w:hAnsi="微软雅黑" w:eastAsia="微软雅黑" w:cs="微软雅黑"/>
          <w:sz w:val="28"/>
          <w:szCs w:val="28"/>
          <w:highlight w:val="yellow"/>
          <w:lang w:val="en-US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网络：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上、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内存：8G及以上</w:t>
      </w:r>
    </w:p>
    <w:p>
      <w:pPr>
        <w:jc w:val="left"/>
        <w:rPr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固态硬盘：可用10G及以上</w:t>
      </w:r>
    </w:p>
    <w:p>
      <w:pPr>
        <w:pStyle w:val="4"/>
        <w:jc w:val="left"/>
        <w:rPr>
          <w:rFonts w:hint="eastAsia" w:ascii="微软雅黑" w:hAnsi="微软雅黑" w:eastAsia="微软雅黑"/>
          <w:lang w:val="en-US" w:eastAsia="zh-CN"/>
        </w:rPr>
      </w:pPr>
      <w:bookmarkStart w:id="4" w:name="_Toc20121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cs="微软雅黑"/>
          <w:lang w:val="en-US" w:eastAsia="zh-CN"/>
        </w:rPr>
        <w:t>手机</w:t>
      </w:r>
      <w:r>
        <w:rPr>
          <w:rFonts w:hint="eastAsia" w:ascii="微软雅黑" w:hAnsi="微软雅黑"/>
        </w:rPr>
        <w:t>App</w:t>
      </w:r>
      <w:r>
        <w:rPr>
          <w:rFonts w:hint="eastAsia" w:ascii="微软雅黑" w:hAnsi="微软雅黑"/>
          <w:lang w:val="en-US" w:eastAsia="zh-CN"/>
        </w:rPr>
        <w:t>安装</w:t>
      </w:r>
      <w:bookmarkEnd w:id="4"/>
    </w:p>
    <w:p>
      <w:pPr>
        <w:pStyle w:val="2"/>
        <w:jc w:val="left"/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安卓手机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需</w:t>
      </w:r>
      <w:r>
        <w:rPr>
          <w:rFonts w:hint="eastAsia" w:ascii="微软雅黑" w:hAnsi="微软雅黑" w:eastAsia="微软雅黑" w:cs="微软雅黑"/>
          <w:sz w:val="28"/>
          <w:szCs w:val="28"/>
        </w:rPr>
        <w:t>使用浏览器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去官网下载（网址：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16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8"/>
          <w:szCs w:val="28"/>
        </w:rPr>
        <w:t>，iOS可直接在App Store中输入“云考AI”进行下载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点击下载按钮下载并安装App</w:t>
      </w:r>
    </w:p>
    <w:p>
      <w:pPr>
        <w:pStyle w:val="2"/>
        <w:jc w:val="left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cs="微软雅黑"/>
          <w:b/>
          <w:bCs/>
          <w:color w:val="FF0000"/>
          <w:sz w:val="28"/>
          <w:szCs w:val="28"/>
          <w:lang w:val="en-US" w:eastAsia="zh-CN"/>
        </w:rPr>
        <w:t>设备及网络要求：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支持IOS、鸿蒙、安卓系统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安卓Android：需要Android 9 以上，不可以使用OPPO/VIVO老款手机</w:t>
      </w:r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yellow"/>
        </w:rPr>
        <w:t>网络：上下行10Mbps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pStyle w:val="2"/>
        <w:jc w:val="left"/>
        <w:rPr>
          <w:rFonts w:hint="eastAsia"/>
          <w:lang w:val="en-US" w:eastAsia="zh-CN"/>
        </w:rPr>
      </w:pPr>
    </w:p>
    <w:p>
      <w:pPr>
        <w:pStyle w:val="2"/>
        <w:jc w:val="left"/>
        <w:outlineLvl w:val="9"/>
        <w:rPr>
          <w:rFonts w:hint="eastAsia" w:ascii="微软雅黑" w:hAnsi="微软雅黑" w:eastAsia="微软雅黑" w:cs="微软雅黑"/>
          <w:sz w:val="28"/>
          <w:szCs w:val="28"/>
          <w:highlight w:val="yellow"/>
          <w:lang w:eastAsia="zh-Hans"/>
        </w:rPr>
      </w:pPr>
    </w:p>
    <w:p>
      <w:pPr>
        <w:pStyle w:val="4"/>
        <w:numPr>
          <w:ilvl w:val="0"/>
          <w:numId w:val="0"/>
        </w:numPr>
        <w:jc w:val="left"/>
        <w:outlineLvl w:val="1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bookmarkStart w:id="5" w:name="_Toc28963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1.3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注意事项</w:t>
      </w:r>
      <w:bookmarkEnd w:id="5"/>
    </w:p>
    <w:p>
      <w:pPr>
        <w:numPr>
          <w:ilvl w:val="0"/>
          <w:numId w:val="0"/>
        </w:numPr>
        <w:jc w:val="left"/>
        <w:outlineLvl w:val="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6" w:name="_Toc8386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1.3.1 Windows下载客户端注意事项</w:t>
      </w:r>
      <w:bookmarkEnd w:id="6"/>
    </w:p>
    <w:p>
      <w:pPr>
        <w:pStyle w:val="17"/>
        <w:numPr>
          <w:ilvl w:val="0"/>
          <w:numId w:val="2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Windows操作系统初次使用客户端时安全软件可能会弹出提示，点击“允许”即可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bookmarkStart w:id="7" w:name="_Toc18081"/>
      <w:r>
        <w:rPr>
          <w:rFonts w:hint="eastAsia" w:ascii="微软雅黑" w:hAnsi="微软雅黑" w:eastAsia="微软雅黑" w:cs="微软雅黑"/>
          <w:lang w:eastAsia="zh-CN"/>
        </w:rPr>
        <w:t>1.</w:t>
      </w:r>
      <w:r>
        <w:rPr>
          <w:rFonts w:hint="eastAsia" w:ascii="微软雅黑" w:hAnsi="微软雅黑" w:eastAsia="微软雅黑" w:cs="微软雅黑"/>
          <w:lang w:val="en-US" w:eastAsia="zh-CN"/>
        </w:rPr>
        <w:t>3.2</w:t>
      </w:r>
      <w:r>
        <w:rPr>
          <w:rFonts w:hint="eastAsia" w:ascii="微软雅黑" w:hAnsi="微软雅黑" w:eastAsia="微软雅黑" w:cs="微软雅黑"/>
          <w:lang w:eastAsia="zh-CN"/>
        </w:rPr>
        <w:t xml:space="preserve"> Mac</w:t>
      </w:r>
      <w:r>
        <w:rPr>
          <w:rFonts w:hint="eastAsia" w:ascii="微软雅黑" w:hAnsi="微软雅黑" w:eastAsia="微软雅黑" w:cs="微软雅黑"/>
          <w:lang w:val="en-US" w:eastAsia="zh-CN"/>
        </w:rPr>
        <w:t>下载客户端注意事项</w:t>
      </w:r>
      <w:bookmarkEnd w:id="7"/>
    </w:p>
    <w:p>
      <w:pPr>
        <w:pStyle w:val="17"/>
        <w:numPr>
          <w:ilvl w:val="0"/>
          <w:numId w:val="0"/>
        </w:numPr>
        <w:ind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a.</w:t>
      </w:r>
      <w:r>
        <w:rPr>
          <w:rFonts w:hint="eastAsia" w:ascii="微软雅黑" w:hAnsi="微软雅黑" w:cs="微软雅黑"/>
          <w:sz w:val="28"/>
          <w:szCs w:val="28"/>
        </w:rPr>
        <w:t>Mac系统初次使用客户端时可能会提示“来自身份不明的开发者”，请根据提示进行操作</w:t>
      </w:r>
    </w:p>
    <w:p>
      <w:pPr>
        <w:numPr>
          <w:ilvl w:val="0"/>
          <w:numId w:val="3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sz w:val="28"/>
          <w:szCs w:val="28"/>
        </w:rPr>
        <w:t>点击“好</w:t>
      </w:r>
      <w:r>
        <w:rPr>
          <w:rFonts w:hint="eastAsia" w:ascii="微软雅黑" w:hAnsi="微软雅黑" w:cs="微软雅黑"/>
        </w:rPr>
        <w:t>”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0500" cy="2517775"/>
            <wp:effectExtent l="0" t="0" r="635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 xml:space="preserve"> 打开系统设置偏好中的“安全与隐私”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675" cy="422465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选择“仍要打开”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66690" cy="3831590"/>
            <wp:effectExtent l="0" t="0" r="1016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default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若使用Mac电脑参加考试时若出现音视频问题或无法共享屏幕，请在“安全性与隐私”中检查是否为云考AI开启摄像头、麦克风及屏幕录制权限</w:t>
      </w:r>
      <w:r>
        <w:rPr>
          <w:rFonts w:hint="eastAsia"/>
          <w:sz w:val="28"/>
          <w:szCs w:val="28"/>
          <w:lang w:val="en-US" w:eastAsia="zh-CN"/>
        </w:rPr>
        <w:t>;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同时请将Mac操作系统更新到最新版本</w:t>
      </w:r>
    </w:p>
    <w:p>
      <w:pPr>
        <w:jc w:val="left"/>
        <w:rPr>
          <w:sz w:val="28"/>
          <w:szCs w:val="28"/>
        </w:rPr>
      </w:pPr>
    </w:p>
    <w:p>
      <w:pPr>
        <w:pStyle w:val="2"/>
        <w:jc w:val="left"/>
      </w:pPr>
      <w:r>
        <w:drawing>
          <wp:inline distT="0" distB="0" distL="114300" distR="114300">
            <wp:extent cx="3270885" cy="2874010"/>
            <wp:effectExtent l="0" t="0" r="5715" b="254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08350" cy="2889250"/>
            <wp:effectExtent l="0" t="0" r="6350" b="635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  <w:r>
        <w:drawing>
          <wp:inline distT="0" distB="0" distL="114300" distR="114300">
            <wp:extent cx="3251200" cy="2847340"/>
            <wp:effectExtent l="0" t="0" r="6350" b="10160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jc w:val="left"/>
        <w:outlineLvl w:val="0"/>
        <w:rPr>
          <w:rFonts w:hint="eastAsia" w:ascii="微软雅黑" w:hAnsi="微软雅黑" w:cs="微软雅黑"/>
          <w:sz w:val="44"/>
          <w:szCs w:val="44"/>
          <w:lang w:val="en-US" w:eastAsia="zh-CN"/>
        </w:rPr>
      </w:pPr>
      <w:bookmarkStart w:id="8" w:name="_Toc25456"/>
      <w:bookmarkStart w:id="9" w:name="_Toc1920"/>
      <w:r>
        <w:rPr>
          <w:rFonts w:hint="eastAsia" w:ascii="微软雅黑" w:hAnsi="微软雅黑" w:cs="微软雅黑"/>
          <w:sz w:val="44"/>
          <w:szCs w:val="44"/>
        </w:rPr>
        <w:t>登录</w:t>
      </w:r>
      <w:bookmarkEnd w:id="8"/>
      <w:r>
        <w:rPr>
          <w:rFonts w:hint="eastAsia" w:ascii="微软雅黑" w:hAnsi="微软雅黑" w:cs="微软雅黑"/>
          <w:sz w:val="44"/>
          <w:szCs w:val="44"/>
          <w:lang w:val="en-US" w:eastAsia="zh-CN"/>
        </w:rPr>
        <w:t>及查看信息</w:t>
      </w:r>
      <w:bookmarkEnd w:id="9"/>
    </w:p>
    <w:p>
      <w:pPr>
        <w:numPr>
          <w:ilvl w:val="0"/>
          <w:numId w:val="0"/>
        </w:numPr>
        <w:jc w:val="left"/>
        <w:outlineLvl w:val="1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bookmarkStart w:id="10" w:name="_Toc31586"/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2.1登录</w:t>
      </w:r>
      <w:bookmarkEnd w:id="10"/>
    </w:p>
    <w:p>
      <w:pPr>
        <w:numPr>
          <w:ilvl w:val="0"/>
          <w:numId w:val="5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打开“云考AI考生登录”链接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或客户端</w:t>
      </w:r>
    </w:p>
    <w:p>
      <w:pPr>
        <w:numPr>
          <w:ilvl w:val="0"/>
          <w:numId w:val="5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选择角色：我是考生</w:t>
      </w:r>
    </w:p>
    <w:p>
      <w:pPr>
        <w:numPr>
          <w:ilvl w:val="0"/>
          <w:numId w:val="5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输入手机号、短信验证码进行登录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若使用身份证号登录，密码为身份证号后6位）</w:t>
      </w:r>
    </w:p>
    <w:p>
      <w:pPr>
        <w:widowControl/>
        <w:numPr>
          <w:ilvl w:val="0"/>
          <w:numId w:val="0"/>
        </w:numPr>
        <w:bidi w:val="0"/>
        <w:ind w:leftChars="0"/>
        <w:jc w:val="left"/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一天内可收10次验证码，短信验证码在30分钟内可重复使用； 如信号不好接收不到短信验证码或验证码次数用完，请及时联系学院管理员设置临时登录验证码进行登录</w:t>
      </w:r>
      <w:r>
        <w:rPr>
          <w:rFonts w:hint="eastAsia" w:ascii="微软雅黑" w:hAnsi="微软雅黑" w:cs="微软雅黑"/>
          <w:color w:val="FF0000"/>
          <w:kern w:val="2"/>
          <w:sz w:val="28"/>
          <w:szCs w:val="28"/>
          <w:lang w:val="en-US" w:eastAsia="zh-CN" w:bidi="ar-SA"/>
        </w:rPr>
        <w:t>(请勿重复多次获取验证码)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925" cy="3134360"/>
            <wp:effectExtent l="0" t="0" r="9525" b="8890"/>
            <wp:docPr id="6" name="图片 6" descr="b2b9300048c2dcf1004b954b2f306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2b9300048c2dcf1004b954b2f3063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</w:p>
    <w:p>
      <w:pPr>
        <w:numPr>
          <w:ilvl w:val="0"/>
          <w:numId w:val="5"/>
        </w:numPr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若该考生账号存在于多个学院，登录后可选择优先展示考试数据的学院，并可任意切换</w:t>
      </w:r>
    </w:p>
    <w:p>
      <w:pPr>
        <w:pStyle w:val="2"/>
        <w:jc w:val="left"/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当考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生显示手机号异常时，</w:t>
      </w:r>
      <w:r>
        <w:rPr>
          <w:rFonts w:ascii="微软雅黑" w:hAnsi="微软雅黑" w:cs="微软雅黑"/>
          <w:color w:val="FF0000"/>
          <w:sz w:val="28"/>
          <w:szCs w:val="28"/>
        </w:rPr>
        <w:t>检查验证码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和账号</w:t>
      </w:r>
      <w:r>
        <w:rPr>
          <w:rFonts w:ascii="微软雅黑" w:hAnsi="微软雅黑" w:cs="微软雅黑"/>
          <w:color w:val="FF0000"/>
          <w:sz w:val="28"/>
          <w:szCs w:val="28"/>
        </w:rPr>
        <w:t>是否输入正确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客户端版本不正确或未使用最新版谷歌浏览器，请重新下载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请确认学校或学院是否选择正确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若以上都无误，请联系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学院管理员</w:t>
      </w:r>
      <w:r>
        <w:rPr>
          <w:rFonts w:ascii="微软雅黑" w:hAnsi="微软雅黑" w:cs="微软雅黑"/>
          <w:color w:val="FF0000"/>
          <w:sz w:val="28"/>
          <w:szCs w:val="28"/>
        </w:rPr>
        <w:t>，确认是否将考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</w:t>
      </w:r>
      <w:r>
        <w:rPr>
          <w:rFonts w:ascii="微软雅黑" w:hAnsi="微软雅黑" w:cs="微软雅黑"/>
          <w:color w:val="FF0000"/>
          <w:sz w:val="28"/>
          <w:szCs w:val="28"/>
        </w:rPr>
        <w:t>信息导入到平台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。</w:t>
      </w:r>
    </w:p>
    <w:p>
      <w:pPr>
        <w:pStyle w:val="2"/>
        <w:jc w:val="left"/>
      </w:pPr>
    </w:p>
    <w:p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bookmarkStart w:id="11" w:name="_Toc11772"/>
      <w:bookmarkStart w:id="12" w:name="_Toc12010"/>
      <w:bookmarkStart w:id="13" w:name="_Toc21100"/>
      <w:r>
        <w:rPr>
          <w:rFonts w:hint="eastAsia" w:ascii="微软雅黑" w:hAnsi="微软雅黑" w:cs="微软雅黑"/>
          <w:lang w:val="en-US" w:eastAsia="zh-CN"/>
        </w:rPr>
        <w:t>2.2</w:t>
      </w:r>
      <w:bookmarkEnd w:id="11"/>
      <w:r>
        <w:rPr>
          <w:rFonts w:hint="eastAsia" w:ascii="微软雅黑" w:hAnsi="微软雅黑" w:cs="微软雅黑"/>
          <w:lang w:val="en-US" w:eastAsia="zh-CN"/>
        </w:rPr>
        <w:t>查看信息</w:t>
      </w:r>
      <w:bookmarkEnd w:id="12"/>
      <w:bookmarkEnd w:id="13"/>
    </w:p>
    <w:p>
      <w:pPr>
        <w:numPr>
          <w:ilvl w:val="0"/>
          <w:numId w:val="0"/>
        </w:numPr>
        <w:ind w:leftChars="0"/>
        <w:rPr>
          <w:rFonts w:hint="default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考生可切换学院（如果有多个学院的情况下）；可查看学校公告，检测设备及下载软件；并点击进入相关业务</w:t>
      </w:r>
    </w:p>
    <w:p>
      <w:pPr>
        <w:pStyle w:val="2"/>
        <w:jc w:val="left"/>
        <w:rPr>
          <w:rFonts w:ascii="微软雅黑" w:hAnsi="微软雅黑" w:cs="微软雅黑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2653665"/>
            <wp:effectExtent l="0" t="0" r="13970" b="13335"/>
            <wp:docPr id="19" name="图片 6" descr="73b64a4605ac10c15cc7209aad74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73b64a4605ac10c15cc7209aad7459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</w:p>
    <w:p>
      <w:pPr>
        <w:pStyle w:val="4"/>
        <w:bidi w:val="0"/>
        <w:rPr>
          <w:rFonts w:hint="default"/>
          <w:lang w:val="en-US" w:eastAsia="zh-CN"/>
        </w:rPr>
      </w:pPr>
      <w:bookmarkStart w:id="14" w:name="_Toc24072"/>
      <w:bookmarkStart w:id="15" w:name="_Toc29357"/>
      <w:r>
        <w:rPr>
          <w:rFonts w:hint="eastAsia" w:ascii="微软雅黑" w:hAnsi="微软雅黑" w:cs="微软雅黑"/>
          <w:lang w:val="en-US" w:eastAsia="zh-CN"/>
        </w:rPr>
        <w:t>2.3</w:t>
      </w:r>
      <w:r>
        <w:rPr>
          <w:rFonts w:hint="eastAsia"/>
          <w:lang w:val="en-US" w:eastAsia="zh-CN"/>
        </w:rPr>
        <w:t>查看考场信息</w:t>
      </w:r>
      <w:bookmarkEnd w:id="14"/>
      <w:bookmarkEnd w:id="15"/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5750" cy="3273425"/>
            <wp:effectExtent l="0" t="0" r="12700" b="3175"/>
            <wp:docPr id="10" name="图片 10" descr="6666666666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66666666666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</w:rPr>
        <w:t>考生可查看该考试业务中的所有考场信息，包括考场名称、考试时间、考场状态等。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请注意选择考试类型（笔试、面试、正式、模拟）和考试状态（进行中、未开始）。考试时间开始后，请刷新页面，并将考试状态切换到“进行中”。</w:t>
      </w:r>
    </w:p>
    <w:p>
      <w:pPr>
        <w:jc w:val="left"/>
        <w:rPr>
          <w:rFonts w:ascii="微软雅黑" w:hAnsi="微软雅黑" w:cs="微软雅黑"/>
        </w:rPr>
      </w:pPr>
    </w:p>
    <w:p>
      <w:pPr>
        <w:pStyle w:val="2"/>
        <w:jc w:val="left"/>
      </w:pPr>
    </w:p>
    <w:p>
      <w:pPr>
        <w:pStyle w:val="2"/>
        <w:jc w:val="left"/>
      </w:pPr>
    </w:p>
    <w:p>
      <w:pPr>
        <w:pStyle w:val="2"/>
        <w:jc w:val="left"/>
      </w:pPr>
    </w:p>
    <w:p>
      <w:pPr>
        <w:pStyle w:val="2"/>
        <w:jc w:val="left"/>
      </w:pPr>
    </w:p>
    <w:p>
      <w:pPr>
        <w:pStyle w:val="3"/>
        <w:jc w:val="left"/>
        <w:rPr>
          <w:rFonts w:ascii="微软雅黑" w:hAnsi="微软雅黑" w:cs="微软雅黑"/>
        </w:rPr>
      </w:pPr>
      <w:bookmarkStart w:id="16" w:name="_Toc18410"/>
      <w:bookmarkStart w:id="17" w:name="_Toc10622"/>
      <w:r>
        <w:rPr>
          <w:rFonts w:hint="eastAsia" w:ascii="微软雅黑" w:hAnsi="微软雅黑" w:cs="微软雅黑"/>
          <w:lang w:val="en-US" w:eastAsia="zh-CN"/>
        </w:rPr>
        <w:t>3</w:t>
      </w:r>
      <w:r>
        <w:rPr>
          <w:rFonts w:hint="eastAsia" w:ascii="微软雅黑" w:hAnsi="微软雅黑" w:cs="微软雅黑"/>
        </w:rPr>
        <w:t>.考中</w:t>
      </w:r>
      <w:bookmarkEnd w:id="16"/>
      <w:bookmarkEnd w:id="17"/>
    </w:p>
    <w:p>
      <w:pPr>
        <w:jc w:val="left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当考场开始时，考生就可以进入考场进行线上考试</w:t>
      </w:r>
    </w:p>
    <w:p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考生二机位摆放在考生的右后方（或左后方）距离考生1米左右，45°拍摄，且二机位须拍摄到考生一机位的画面、考生双手摆放位置及考生周边环境。建议考生利用手机支架架设第二机位。二机位正确的摆放图和摄画面如下图所示：</w:t>
      </w:r>
    </w:p>
    <w:p>
      <w:pPr>
        <w:pStyle w:val="2"/>
        <w:jc w:val="left"/>
      </w:pPr>
    </w:p>
    <w:p>
      <w:pPr>
        <w:pStyle w:val="2"/>
        <w:jc w:val="left"/>
      </w:pPr>
      <w:r>
        <w:drawing>
          <wp:inline distT="0" distB="0" distL="114300" distR="114300">
            <wp:extent cx="5272405" cy="34290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  <w:r>
        <w:drawing>
          <wp:inline distT="0" distB="0" distL="114300" distR="114300">
            <wp:extent cx="5269865" cy="2371090"/>
            <wp:effectExtent l="0" t="0" r="698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left"/>
        <w:outlineLvl w:val="1"/>
        <w:rPr>
          <w:sz w:val="32"/>
          <w:szCs w:val="32"/>
          <w:lang w:eastAsia="zh-CN"/>
        </w:rPr>
      </w:pPr>
      <w:bookmarkStart w:id="18" w:name="_Toc29339"/>
      <w:bookmarkStart w:id="19" w:name="_Toc26427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.1.</w:t>
      </w:r>
      <w:bookmarkEnd w:id="18"/>
      <w:r>
        <w:rPr>
          <w:rFonts w:hint="eastAsia" w:ascii="微软雅黑" w:hAnsi="微软雅黑" w:cs="微软雅黑"/>
          <w:sz w:val="32"/>
          <w:szCs w:val="32"/>
          <w:lang w:eastAsia="zh-CN"/>
        </w:rPr>
        <w:t>签署考试承诺书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32"/>
          <w:szCs w:val="32"/>
        </w:rPr>
        <w:t>若考试流程中没有设置该步骤则不会显示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）</w:t>
      </w:r>
      <w:bookmarkEnd w:id="19"/>
    </w:p>
    <w:p>
      <w:pPr>
        <w:numPr>
          <w:ilvl w:val="0"/>
          <w:numId w:val="6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点击“进入考场”，若该业务已开启考试承诺书功能，则考生在进入考场前需要同意考试承诺书的内容，点击“同意”签署考试承诺书</w:t>
      </w:r>
    </w:p>
    <w:p>
      <w:pPr>
        <w:pStyle w:val="2"/>
        <w:jc w:val="left"/>
      </w:pPr>
      <w:r>
        <w:drawing>
          <wp:inline distT="0" distB="0" distL="114300" distR="114300">
            <wp:extent cx="6635115" cy="3007360"/>
            <wp:effectExtent l="0" t="0" r="13335" b="2540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  <w:r>
        <w:drawing>
          <wp:inline distT="0" distB="0" distL="114300" distR="114300">
            <wp:extent cx="6629400" cy="3219450"/>
            <wp:effectExtent l="0" t="0" r="0" b="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left"/>
        <w:outlineLvl w:val="1"/>
        <w:rPr>
          <w:sz w:val="32"/>
          <w:szCs w:val="32"/>
          <w:lang w:eastAsia="zh-CN"/>
        </w:rPr>
      </w:pPr>
      <w:bookmarkStart w:id="20" w:name="_Toc19621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3.2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人脸识别</w:t>
      </w:r>
      <w:bookmarkEnd w:id="20"/>
    </w:p>
    <w:p>
      <w:pPr>
        <w:numPr>
          <w:ilvl w:val="0"/>
          <w:numId w:val="7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若该业务已开启人脸识别功能，则考生在进入考场前需要进行人脸识别</w:t>
      </w:r>
    </w:p>
    <w:p>
      <w:pPr>
        <w:pStyle w:val="2"/>
        <w:jc w:val="left"/>
      </w:pPr>
      <w:r>
        <w:drawing>
          <wp:inline distT="0" distB="0" distL="114300" distR="114300">
            <wp:extent cx="4292600" cy="2824480"/>
            <wp:effectExtent l="0" t="0" r="12700" b="1397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阅读完人脸认证注意事项后，点击“开始认证”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31" name="图片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c.</w:t>
      </w:r>
      <w:r>
        <w:rPr>
          <w:rFonts w:hint="eastAsia" w:ascii="微软雅黑" w:hAnsi="微软雅黑" w:cs="微软雅黑"/>
          <w:sz w:val="28"/>
          <w:szCs w:val="28"/>
        </w:rPr>
        <w:t>选择正常工作的摄像头，点击“开始人脸识别”，提示“认证中，请稍后”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32" name="图片 3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如果人脸认证成功，则提示“您已通过人脸识别”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44" name="图片 4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如果人脸认证失败，则提示“人脸识别认证失败”，可以点击“重试”进行重新识别，或者点击“进入考场”进入候考区向候考官反馈情况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45" name="图片 4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  <w:rPr>
          <w:rFonts w:ascii="微软雅黑" w:hAnsi="微软雅黑" w:cs="微软雅黑"/>
          <w:color w:val="FF0000"/>
          <w:sz w:val="28"/>
          <w:szCs w:val="28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提示人脸识别失败，首先确认房间光线是否合适，太强或太弱都不适合进行人脸识别；其次，有可能是身份证信息太过久远，导致与现在的信息有些不匹配；若以上两项都没有问题，人脸多次测试仍是失败，学生依旧可以进入考场，在考场内听从老师安排进行人工比对身份信息；若人脸识别失败后没有进入考场的选项，请学生及时更换设备后再进行考试。</w:t>
      </w:r>
    </w:p>
    <w:p>
      <w:pPr>
        <w:pStyle w:val="4"/>
        <w:jc w:val="left"/>
        <w:outlineLvl w:val="1"/>
        <w:rPr>
          <w:rFonts w:hint="eastAsia" w:ascii="微软雅黑" w:hAnsi="微软雅黑" w:cs="微软雅黑"/>
          <w:sz w:val="32"/>
          <w:szCs w:val="32"/>
          <w:lang w:val="en-US" w:eastAsia="zh-CN"/>
        </w:rPr>
      </w:pPr>
      <w:bookmarkStart w:id="21" w:name="_Toc12531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3.3设备检测</w:t>
      </w:r>
      <w:bookmarkEnd w:id="21"/>
    </w:p>
    <w:p>
      <w:pPr>
        <w:pStyle w:val="2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设备检测时考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生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可选择“使用镜像”或者“不使用镜像”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（主要是方便摄像头画面文字的展示，比如姓名牌或者横幅等）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；同时检测设备的视频输入、音频输入和音频输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出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是否正常。</w:t>
      </w:r>
    </w:p>
    <w:p>
      <w:pPr>
        <w:pStyle w:val="2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设备检测正常需满足以下条件：</w:t>
      </w:r>
    </w:p>
    <w:p>
      <w:pPr>
        <w:pStyle w:val="2"/>
        <w:numPr>
          <w:ilvl w:val="0"/>
          <w:numId w:val="8"/>
        </w:numPr>
        <w:jc w:val="left"/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视频输入：可以看到自己的头像；</w:t>
      </w:r>
    </w:p>
    <w:p>
      <w:pPr>
        <w:pStyle w:val="2"/>
        <w:numPr>
          <w:ilvl w:val="0"/>
          <w:numId w:val="8"/>
        </w:numPr>
        <w:jc w:val="left"/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音频输入：说话时蓝色条纹有波动；</w:t>
      </w:r>
    </w:p>
    <w:p>
      <w:pPr>
        <w:pStyle w:val="2"/>
        <w:numPr>
          <w:ilvl w:val="0"/>
          <w:numId w:val="8"/>
        </w:numPr>
        <w:jc w:val="left"/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音频输出：点击“测试”能听到系统测试声音。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3290570" cy="3940175"/>
            <wp:effectExtent l="0" t="0" r="5080" b="3175"/>
            <wp:docPr id="3" name="图片 3" descr="5863fcaba488e930c41887d2f5a5c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63fcaba488e930c41887d2f5a5ca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9057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3329305" cy="4006215"/>
            <wp:effectExtent l="0" t="0" r="4445" b="13335"/>
            <wp:docPr id="5" name="图片 5" descr="e1e2182ffaae6421bfe2eb5447d8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1e2182ffaae6421bfe2eb5447d84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  <w:rPr>
          <w:rFonts w:hint="eastAsia" w:eastAsia="微软雅黑"/>
          <w:lang w:eastAsia="zh-CN"/>
        </w:rPr>
      </w:pPr>
    </w:p>
    <w:p>
      <w:pPr>
        <w:pStyle w:val="4"/>
        <w:jc w:val="left"/>
        <w:outlineLvl w:val="1"/>
        <w:rPr>
          <w:lang w:eastAsia="zh-CN"/>
        </w:rPr>
      </w:pPr>
      <w:bookmarkStart w:id="22" w:name="_Toc13589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3.4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候考区</w:t>
      </w:r>
      <w:bookmarkEnd w:id="22"/>
    </w:p>
    <w:p>
      <w:pPr>
        <w:numPr>
          <w:ilvl w:val="0"/>
          <w:numId w:val="9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进入候考区后，</w:t>
      </w:r>
      <w:r>
        <w:rPr>
          <w:rFonts w:hint="eastAsia" w:ascii="微软雅黑" w:hAnsi="微软雅黑" w:cs="微软雅黑"/>
          <w:color w:val="FF0000"/>
          <w:sz w:val="28"/>
          <w:szCs w:val="28"/>
        </w:rPr>
        <w:t>当候考官没有上线或者候考官正在跟别的考生进行通话时，考生将无法看到候考官的画面</w:t>
      </w:r>
      <w:r>
        <w:rPr>
          <w:rFonts w:hint="eastAsia" w:ascii="微软雅黑" w:hAnsi="微软雅黑" w:cs="微软雅黑"/>
          <w:sz w:val="28"/>
          <w:szCs w:val="28"/>
        </w:rPr>
        <w:t>。若当考试要求使用双机位进行面试时，考生需要打开云考AI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cs="微软雅黑"/>
          <w:sz w:val="28"/>
          <w:szCs w:val="28"/>
        </w:rPr>
        <w:t>APP扫描页面提供的二维码加入第二摄像头。</w:t>
      </w:r>
    </w:p>
    <w:p>
      <w:pPr>
        <w:pStyle w:val="2"/>
        <w:jc w:val="left"/>
      </w:pPr>
    </w:p>
    <w:p>
      <w:pPr>
        <w:pStyle w:val="2"/>
        <w:jc w:val="left"/>
        <w:outlineLvl w:val="9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24955" cy="3085465"/>
            <wp:effectExtent l="0" t="0" r="4445" b="635"/>
            <wp:docPr id="46" name="图片 4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425" w:leftChars="0" w:hanging="425" w:firstLineChars="0"/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使用第二部手机打开App，并点击“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加入第二机位</w:t>
      </w:r>
      <w:r>
        <w:rPr>
          <w:rFonts w:hint="eastAsia" w:ascii="微软雅黑" w:hAnsi="微软雅黑" w:cs="微软雅黑"/>
          <w:sz w:val="28"/>
          <w:szCs w:val="28"/>
        </w:rPr>
        <w:t>”按钮扫描该二维码</w:t>
      </w:r>
    </w:p>
    <w:p>
      <w:pPr>
        <w:jc w:val="left"/>
      </w:pPr>
      <w:r>
        <w:drawing>
          <wp:inline distT="0" distB="0" distL="114300" distR="114300">
            <wp:extent cx="1445260" cy="2728595"/>
            <wp:effectExtent l="0" t="0" r="2540" b="14605"/>
            <wp:docPr id="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也可在登录后选择“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加入第二机位</w:t>
      </w:r>
      <w:r>
        <w:rPr>
          <w:rFonts w:hint="eastAsia" w:ascii="微软雅黑" w:hAnsi="微软雅黑" w:cs="微软雅黑"/>
          <w:sz w:val="28"/>
          <w:szCs w:val="28"/>
        </w:rPr>
        <w:t>”加入考场</w:t>
      </w:r>
    </w:p>
    <w:p>
      <w:pPr>
        <w:jc w:val="left"/>
        <w:rPr>
          <w:sz w:val="28"/>
          <w:szCs w:val="28"/>
        </w:rPr>
      </w:pPr>
      <w:r>
        <w:drawing>
          <wp:inline distT="0" distB="0" distL="114300" distR="114300">
            <wp:extent cx="1497965" cy="2559685"/>
            <wp:effectExtent l="0" t="0" r="6985" b="12065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使用云考AI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cs="微软雅黑"/>
          <w:sz w:val="28"/>
          <w:szCs w:val="28"/>
        </w:rPr>
        <w:t>APP扫码加入第二机位后，会提示“二机位已加入”字样</w:t>
      </w:r>
    </w:p>
    <w:p>
      <w:pPr>
        <w:pStyle w:val="2"/>
        <w:jc w:val="left"/>
        <w:rPr>
          <w:rFonts w:hint="default" w:eastAsia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（考生加入二机位后，一机位不显示二机位图像，显示“第二机位已加入“字样，则二机位加入成功）</w:t>
      </w:r>
    </w:p>
    <w:p>
      <w:pPr>
        <w:pStyle w:val="2"/>
        <w:jc w:val="left"/>
      </w:pPr>
    </w:p>
    <w:p>
      <w:pPr>
        <w:pStyle w:val="2"/>
        <w:jc w:val="left"/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624955" cy="3256280"/>
            <wp:effectExtent l="0" t="0" r="4445" b="1270"/>
            <wp:docPr id="50" name="图片 50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当候考官选择与考生进行对话时，考生可以看到候考官的画面并与候考官进行音视频交流</w:t>
      </w:r>
    </w:p>
    <w:p>
      <w:pPr>
        <w:pStyle w:val="2"/>
        <w:ind w:left="279" w:leftChars="133" w:firstLine="0" w:firstLineChars="0"/>
        <w:jc w:val="left"/>
        <w:rPr>
          <w:color w:val="FF0000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若进入考场后出现考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看不见考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官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的画面或听不见考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官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声音的情况：有可能是设备选择错误，请在进去考场前仔细确认设备是否选择正确；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若出现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画面缺失或声音断断续续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的情况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，请优化网络环境；电脑PC端请同时按住Ctrl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Shift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R进行刷新。</w:t>
      </w:r>
    </w:p>
    <w:p>
      <w:pPr>
        <w:pStyle w:val="2"/>
        <w:jc w:val="left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925" cy="3910330"/>
            <wp:effectExtent l="0" t="0" r="9525" b="13970"/>
            <wp:docPr id="55" name="图片 55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outlineLvl w:val="9"/>
        <w:rPr>
          <w:rFonts w:hint="eastAsia" w:ascii="微软雅黑" w:hAnsi="微软雅黑" w:cs="微软雅黑"/>
          <w:sz w:val="32"/>
          <w:szCs w:val="32"/>
          <w:lang w:val="en-US" w:eastAsia="zh-CN"/>
        </w:rPr>
      </w:pPr>
    </w:p>
    <w:p>
      <w:pPr>
        <w:pStyle w:val="4"/>
        <w:jc w:val="left"/>
        <w:outlineLvl w:val="1"/>
        <w:rPr>
          <w:sz w:val="32"/>
          <w:szCs w:val="32"/>
          <w:lang w:eastAsia="zh-CN"/>
        </w:rPr>
      </w:pPr>
      <w:bookmarkStart w:id="23" w:name="_Toc2426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3.5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主考区</w:t>
      </w:r>
      <w:bookmarkEnd w:id="23"/>
    </w:p>
    <w:p>
      <w:pPr>
        <w:numPr>
          <w:ilvl w:val="0"/>
          <w:numId w:val="10"/>
        </w:numPr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当轮到该考生进行面试时，该考生在候考区会收到面试邀请</w:t>
      </w:r>
    </w:p>
    <w:p>
      <w:pPr>
        <w:pStyle w:val="2"/>
        <w:jc w:val="left"/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624955" cy="3256280"/>
            <wp:effectExtent l="0" t="0" r="4445" b="1270"/>
            <wp:docPr id="60" name="图片 60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b.</w:t>
      </w:r>
      <w:r>
        <w:rPr>
          <w:rFonts w:hint="eastAsia" w:ascii="微软雅黑" w:hAnsi="微软雅黑" w:cs="微软雅黑"/>
          <w:sz w:val="28"/>
          <w:szCs w:val="28"/>
        </w:rPr>
        <w:t>点击“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知道了</w:t>
      </w:r>
      <w:r>
        <w:rPr>
          <w:rFonts w:hint="eastAsia" w:ascii="微软雅黑" w:hAnsi="微软雅黑" w:cs="微软雅黑"/>
          <w:sz w:val="28"/>
          <w:szCs w:val="28"/>
        </w:rPr>
        <w:t>”，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系统将提示开启屏幕录制权限，考生点击“好的”</w:t>
      </w:r>
    </w:p>
    <w:p>
      <w:pPr>
        <w:pStyle w:val="2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3210" cy="2132330"/>
            <wp:effectExtent l="0" t="0" r="15240" b="1270"/>
            <wp:docPr id="11" name="图片 11" descr="6629ec5e1a9ca0e728ed02fcac7a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629ec5e1a9ca0e728ed02fcac7abef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然后根据要求共享自己的屏幕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，并一直保持共享屏幕状态直到考试结束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6644640" cy="3981450"/>
            <wp:effectExtent l="0" t="0" r="3810" b="0"/>
            <wp:docPr id="16" name="图片 16" descr="1701068483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0106848379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微软雅黑" w:hAnsi="微软雅黑" w:cs="微软雅黑"/>
          <w:sz w:val="28"/>
          <w:szCs w:val="28"/>
          <w:lang w:val="en-US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c.进入主考区后，</w:t>
      </w:r>
      <w:r>
        <w:rPr>
          <w:rFonts w:hint="eastAsia" w:ascii="微软雅黑" w:hAnsi="微软雅黑" w:cs="微软雅黑"/>
          <w:sz w:val="28"/>
          <w:szCs w:val="28"/>
        </w:rPr>
        <w:t>主考区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视图分为“宫格视图”与“演讲者视图”，考生可向考官共享屏幕</w:t>
      </w:r>
    </w:p>
    <w:p>
      <w:pPr>
        <w:pStyle w:val="2"/>
        <w:jc w:val="left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290" cy="4148455"/>
            <wp:effectExtent l="0" t="0" r="10160" b="4445"/>
            <wp:docPr id="18" name="图片 18" descr="考生_宫格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考生_宫格视图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</w:pPr>
    </w:p>
    <w:p>
      <w:pPr>
        <w:pStyle w:val="2"/>
        <w:jc w:val="left"/>
      </w:pPr>
    </w:p>
    <w:p>
      <w:pPr>
        <w:numPr>
          <w:ilvl w:val="0"/>
          <w:numId w:val="0"/>
        </w:numPr>
        <w:ind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d.</w:t>
      </w:r>
      <w:r>
        <w:rPr>
          <w:rFonts w:hint="eastAsia" w:ascii="微软雅黑" w:hAnsi="微软雅黑" w:cs="微软雅黑"/>
          <w:sz w:val="28"/>
          <w:szCs w:val="28"/>
        </w:rPr>
        <w:t>点击“共享屏幕”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时</w:t>
      </w:r>
      <w:r>
        <w:rPr>
          <w:rFonts w:hint="eastAsia" w:ascii="微软雅黑" w:hAnsi="微软雅黑" w:cs="微软雅黑"/>
          <w:sz w:val="28"/>
          <w:szCs w:val="28"/>
        </w:rPr>
        <w:t>，考生可以选择共享整个屏幕、共享应用窗口等，共享后的窗口单独占用一个窗口，不会遮挡住考生图像</w:t>
      </w:r>
    </w:p>
    <w:p>
      <w:pPr>
        <w:pStyle w:val="2"/>
        <w:jc w:val="left"/>
        <w:rPr>
          <w:rFonts w:hint="default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推荐共享整个屏幕；如考生需要共享PPT,请先将PPT调成放映模式，再共享</w:t>
      </w:r>
      <w:r>
        <w:rPr>
          <w:rFonts w:hint="default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当使用苹果电脑共享屏幕或窗口时，只能共享云考场所在的页面，需要把共享的内容与云考场放到同一页面，再进行共享</w:t>
      </w:r>
    </w:p>
    <w:p>
      <w:pPr>
        <w:pStyle w:val="2"/>
        <w:jc w:val="left"/>
      </w:pPr>
    </w:p>
    <w:p>
      <w:pPr>
        <w:pStyle w:val="2"/>
        <w:jc w:val="left"/>
      </w:pPr>
      <w:r>
        <w:drawing>
          <wp:inline distT="0" distB="0" distL="114300" distR="114300">
            <wp:extent cx="4905375" cy="3943350"/>
            <wp:effectExtent l="0" t="0" r="9525" b="0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e.</w:t>
      </w:r>
      <w:r>
        <w:rPr>
          <w:rFonts w:hint="eastAsia" w:ascii="微软雅黑" w:hAnsi="微软雅黑" w:cs="微软雅黑"/>
          <w:sz w:val="28"/>
          <w:szCs w:val="28"/>
        </w:rPr>
        <w:t>主考官下发试卷，若主考官进行指定下发，考生将直接看到考题情况</w:t>
      </w:r>
    </w:p>
    <w:p>
      <w:pPr>
        <w:pStyle w:val="2"/>
        <w:jc w:val="left"/>
        <w:rPr>
          <w:rFonts w:hint="eastAsia" w:eastAsia="微软雅黑"/>
          <w:sz w:val="28"/>
          <w:szCs w:val="28"/>
          <w:lang w:eastAsia="zh-CN"/>
        </w:rPr>
      </w:pPr>
      <w:r>
        <w:rPr>
          <w:rFonts w:hint="eastAsia" w:eastAsia="微软雅黑"/>
          <w:sz w:val="28"/>
          <w:szCs w:val="28"/>
          <w:lang w:eastAsia="zh-CN"/>
        </w:rPr>
        <w:drawing>
          <wp:inline distT="0" distB="0" distL="114300" distR="114300">
            <wp:extent cx="6645910" cy="4345940"/>
            <wp:effectExtent l="0" t="0" r="2540" b="16510"/>
            <wp:docPr id="62" name="图片 62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f.</w:t>
      </w:r>
      <w:r>
        <w:rPr>
          <w:rFonts w:hint="eastAsia" w:ascii="微软雅黑" w:hAnsi="微软雅黑" w:cs="微软雅黑"/>
          <w:sz w:val="28"/>
          <w:szCs w:val="28"/>
        </w:rPr>
        <w:t>若主考官进行随机下发，考生将直接看到“正在随机选题，请稍后...”</w:t>
      </w:r>
    </w:p>
    <w:p>
      <w:pPr>
        <w:pStyle w:val="2"/>
        <w:jc w:val="left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45910" cy="4219575"/>
            <wp:effectExtent l="0" t="0" r="2540" b="9525"/>
            <wp:docPr id="63" name="图片 63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g.</w:t>
      </w:r>
      <w:r>
        <w:rPr>
          <w:rFonts w:hint="eastAsia" w:ascii="微软雅黑" w:hAnsi="微软雅黑" w:cs="微软雅黑"/>
          <w:sz w:val="28"/>
          <w:szCs w:val="28"/>
        </w:rPr>
        <w:t>若主考官进行考生选取，考生将可以直接选择屏幕上的考卷</w:t>
      </w:r>
    </w:p>
    <w:p>
      <w:pPr>
        <w:pStyle w:val="2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45910" cy="4345940"/>
            <wp:effectExtent l="0" t="0" r="2540" b="16510"/>
            <wp:docPr id="64" name="图片 64" descr="WPS图片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WPS图片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jc w:val="left"/>
        <w:rPr>
          <w:rFonts w:ascii="微软雅黑" w:hAnsi="微软雅黑" w:cs="微软雅黑"/>
        </w:rPr>
      </w:pPr>
      <w:bookmarkStart w:id="24" w:name="_Toc28547"/>
      <w:bookmarkStart w:id="25" w:name="_Toc19995"/>
      <w:r>
        <w:rPr>
          <w:rFonts w:hint="eastAsia" w:ascii="微软雅黑" w:hAnsi="微软雅黑" w:cs="微软雅黑"/>
          <w:lang w:val="en-US" w:eastAsia="zh-CN"/>
        </w:rPr>
        <w:t>4</w:t>
      </w:r>
      <w:r>
        <w:rPr>
          <w:rFonts w:hint="eastAsia" w:ascii="微软雅黑" w:hAnsi="微软雅黑" w:cs="微软雅黑"/>
        </w:rPr>
        <w:t>.考后</w:t>
      </w:r>
      <w:bookmarkEnd w:id="24"/>
      <w:bookmarkEnd w:id="25"/>
    </w:p>
    <w:p>
      <w:pPr>
        <w:numPr>
          <w:ilvl w:val="0"/>
          <w:numId w:val="11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考试结束时，考生会收到结束提醒</w:t>
      </w:r>
    </w:p>
    <w:p>
      <w:pPr>
        <w:pStyle w:val="2"/>
        <w:jc w:val="left"/>
      </w:pPr>
      <w:r>
        <w:drawing>
          <wp:inline distT="0" distB="0" distL="114300" distR="114300">
            <wp:extent cx="6639560" cy="3023235"/>
            <wp:effectExtent l="0" t="0" r="8890" b="5715"/>
            <wp:docPr id="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点击“确定”退出考场</w:t>
      </w:r>
    </w:p>
    <w:p>
      <w:pPr>
        <w:pStyle w:val="2"/>
        <w:jc w:val="left"/>
      </w:pPr>
    </w:p>
    <w:sectPr>
      <w:footerReference r:id="rId3" w:type="default"/>
      <w:pgSz w:w="11906" w:h="16838"/>
      <w:pgMar w:top="720" w:right="720" w:bottom="720" w:left="72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WXXczAgAAYwQAAA4AAABkcnMvZTJvRG9jLnhtbK1UzY7TMBC+I/EO&#10;lu80bdGu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v32apwuXDwAlxo5Iomu2GiFdtf2zHam&#10;OIGYM91seMs3NZJvmQ/3zGEYUDCeS7jDUkqDJKa3KKmM+/qv8xiPHsFLSYPhyqnGW6JEftDoHQDD&#10;YLjB2A2GPqhbg2lFO1BLMnHBBTmYpTPqC97QKuaAi2mOTDkNg3kbugHHG+RitUpBB+vqfdVdwORZ&#10;Frb6wfKYJgrp7eoQIGbSOArUqdLrhtlLXerfSRzuP/cp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jWXX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3EA79"/>
    <w:multiLevelType w:val="singleLevel"/>
    <w:tmpl w:val="BF73EA7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3049B48"/>
    <w:multiLevelType w:val="singleLevel"/>
    <w:tmpl w:val="D3049B4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D2EADE7"/>
    <w:multiLevelType w:val="singleLevel"/>
    <w:tmpl w:val="FD2EAD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0A6760E"/>
    <w:multiLevelType w:val="singleLevel"/>
    <w:tmpl w:val="10A676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2AF3210A"/>
    <w:multiLevelType w:val="singleLevel"/>
    <w:tmpl w:val="2AF3210A"/>
    <w:lvl w:ilvl="0" w:tentative="0">
      <w:start w:val="1"/>
      <w:numFmt w:val="lowerLetter"/>
      <w:suff w:val="space"/>
      <w:lvlText w:val="(%1)"/>
      <w:lvlJc w:val="left"/>
    </w:lvl>
  </w:abstractNum>
  <w:abstractNum w:abstractNumId="7">
    <w:nsid w:val="2C479839"/>
    <w:multiLevelType w:val="singleLevel"/>
    <w:tmpl w:val="2C47983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3E8B63E4"/>
    <w:multiLevelType w:val="singleLevel"/>
    <w:tmpl w:val="3E8B63E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660A4F4E"/>
    <w:multiLevelType w:val="multilevel"/>
    <w:tmpl w:val="660A4F4E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5CB6BC3"/>
    <w:multiLevelType w:val="singleLevel"/>
    <w:tmpl w:val="75CB6BC3"/>
    <w:lvl w:ilvl="0" w:tentative="0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2FlN2RiYjU3ZjNjYjgzZGM5NDc1YTRiMjY3NDIifQ=="/>
  </w:docVars>
  <w:rsids>
    <w:rsidRoot w:val="473C3795"/>
    <w:rsid w:val="0000014B"/>
    <w:rsid w:val="00017EAA"/>
    <w:rsid w:val="0006653E"/>
    <w:rsid w:val="00086A66"/>
    <w:rsid w:val="00122E00"/>
    <w:rsid w:val="001705B6"/>
    <w:rsid w:val="001B2273"/>
    <w:rsid w:val="002506EE"/>
    <w:rsid w:val="003F51BD"/>
    <w:rsid w:val="00465182"/>
    <w:rsid w:val="0050103B"/>
    <w:rsid w:val="00546954"/>
    <w:rsid w:val="006133B4"/>
    <w:rsid w:val="006558FA"/>
    <w:rsid w:val="00663A38"/>
    <w:rsid w:val="007B7198"/>
    <w:rsid w:val="007F02EB"/>
    <w:rsid w:val="00967345"/>
    <w:rsid w:val="00AC3D86"/>
    <w:rsid w:val="00AF1B67"/>
    <w:rsid w:val="00CC495F"/>
    <w:rsid w:val="00DD4FFE"/>
    <w:rsid w:val="03311228"/>
    <w:rsid w:val="03DA512C"/>
    <w:rsid w:val="05E008A6"/>
    <w:rsid w:val="07FC4815"/>
    <w:rsid w:val="0CEC2128"/>
    <w:rsid w:val="0D297E60"/>
    <w:rsid w:val="0DB03AB9"/>
    <w:rsid w:val="0EA11078"/>
    <w:rsid w:val="114A5092"/>
    <w:rsid w:val="118F3AAE"/>
    <w:rsid w:val="14384954"/>
    <w:rsid w:val="1A0C33CE"/>
    <w:rsid w:val="1B886F8E"/>
    <w:rsid w:val="1CA753DF"/>
    <w:rsid w:val="1FD70F72"/>
    <w:rsid w:val="209740BF"/>
    <w:rsid w:val="20EB0BCB"/>
    <w:rsid w:val="20F92300"/>
    <w:rsid w:val="28751253"/>
    <w:rsid w:val="2DDA29F2"/>
    <w:rsid w:val="2E7931EA"/>
    <w:rsid w:val="304F5116"/>
    <w:rsid w:val="332C69B5"/>
    <w:rsid w:val="339F22CA"/>
    <w:rsid w:val="34592464"/>
    <w:rsid w:val="362A2D48"/>
    <w:rsid w:val="37623D58"/>
    <w:rsid w:val="3D085B37"/>
    <w:rsid w:val="3F2A3334"/>
    <w:rsid w:val="3F757C8C"/>
    <w:rsid w:val="3FF44461"/>
    <w:rsid w:val="40E7144C"/>
    <w:rsid w:val="46C848BE"/>
    <w:rsid w:val="473C3795"/>
    <w:rsid w:val="47FFA582"/>
    <w:rsid w:val="4AB16679"/>
    <w:rsid w:val="523B685D"/>
    <w:rsid w:val="54BD7C02"/>
    <w:rsid w:val="54F74A5B"/>
    <w:rsid w:val="57273EEE"/>
    <w:rsid w:val="59325A30"/>
    <w:rsid w:val="5975172F"/>
    <w:rsid w:val="5A421971"/>
    <w:rsid w:val="5AAC6227"/>
    <w:rsid w:val="5C9C3F6E"/>
    <w:rsid w:val="5FF7547B"/>
    <w:rsid w:val="604107F4"/>
    <w:rsid w:val="63BB3A4C"/>
    <w:rsid w:val="646F2BA1"/>
    <w:rsid w:val="649A5ACE"/>
    <w:rsid w:val="65472924"/>
    <w:rsid w:val="696502F9"/>
    <w:rsid w:val="6A9D68FA"/>
    <w:rsid w:val="6C216056"/>
    <w:rsid w:val="6E505C6F"/>
    <w:rsid w:val="6FF20E76"/>
    <w:rsid w:val="70FF64E3"/>
    <w:rsid w:val="74780265"/>
    <w:rsid w:val="786509D8"/>
    <w:rsid w:val="7A7F6F8E"/>
    <w:rsid w:val="7BFC3878"/>
    <w:rsid w:val="7CD27A4C"/>
    <w:rsid w:val="7DB72A5A"/>
    <w:rsid w:val="EDFA8ECE"/>
    <w:rsid w:val="FBFB8576"/>
    <w:rsid w:val="FE7F60F8"/>
    <w:rsid w:val="FFFB595E"/>
    <w:rsid w:val="FFFFB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8">
    <w:name w:val="toc 3"/>
    <w:basedOn w:val="1"/>
    <w:next w:val="1"/>
    <w:autoRedefine/>
    <w:qFormat/>
    <w:uiPriority w:val="0"/>
    <w:pPr>
      <w:ind w:left="840" w:leftChars="400"/>
    </w:pPr>
  </w:style>
  <w:style w:type="paragraph" w:styleId="9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toc 2"/>
    <w:basedOn w:val="1"/>
    <w:next w:val="1"/>
    <w:autoRedefine/>
    <w:qFormat/>
    <w:uiPriority w:val="0"/>
    <w:pPr>
      <w:ind w:left="420" w:left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List Paragraph"/>
    <w:basedOn w:val="1"/>
    <w:autoRedefine/>
    <w:qFormat/>
    <w:uiPriority w:val="34"/>
    <w:pPr>
      <w:jc w:val="left"/>
    </w:pPr>
    <w:rPr>
      <w:szCs w:val="22"/>
    </w:rPr>
  </w:style>
  <w:style w:type="paragraph" w:customStyle="1" w:styleId="18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0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1">
    <w:name w:val="页眉 字符"/>
    <w:basedOn w:val="15"/>
    <w:link w:val="10"/>
    <w:autoRedefine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3278</Words>
  <Characters>3663</Characters>
  <Lines>27</Lines>
  <Paragraphs>7</Paragraphs>
  <TotalTime>0</TotalTime>
  <ScaleCrop>false</ScaleCrop>
  <LinksUpToDate>false</LinksUpToDate>
  <CharactersWithSpaces>3744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2021-12-19T06:27:00Z</dcterms:created>
  <dc:creator>Administrator</dc:creator>
  <cp:lastModifiedBy>赵洪均</cp:lastModifiedBy>
  <dcterms:modified xsi:type="dcterms:W3CDTF">2024-03-06T08:08:10Z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E6E4E1F4505D43548E85C34763058FEC</vt:lpwstr>
  </property>
</Properties>
</file>