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宋体"/>
          <w:color w:val="000000" w:themeColor="text1"/>
          <w:lang w:val="en-US" w:eastAsia="zh-CN"/>
          <w14:textFill>
            <w14:solidFill>
              <w14:schemeClr w14:val="tx1"/>
            </w14:solidFill>
          </w14:textFill>
        </w:rPr>
      </w:pPr>
      <w:bookmarkStart w:id="152" w:name="_GoBack"/>
      <w:bookmarkEnd w:id="152"/>
      <w:r>
        <w:rPr>
          <w:rFonts w:hint="eastAsia"/>
          <w:color w:val="000000" w:themeColor="text1"/>
          <w:lang w:val="en-US" w:eastAsia="zh-CN"/>
          <w14:textFill>
            <w14:solidFill>
              <w14:schemeClr w14:val="tx1"/>
            </w14:solidFill>
          </w14:textFill>
        </w:rPr>
        <w:t xml:space="preserve"> </w:t>
      </w:r>
    </w:p>
    <w:p>
      <w:pPr>
        <w:spacing w:line="360" w:lineRule="auto"/>
        <w:rPr>
          <w:rFonts w:asciiTheme="minorEastAsia" w:hAnsiTheme="minorEastAsia" w:eastAsiaTheme="minorEastAsia" w:cstheme="minorEastAsia"/>
          <w:b/>
          <w:bCs/>
          <w:color w:val="000000" w:themeColor="text1"/>
          <w:sz w:val="28"/>
          <w:szCs w:val="40"/>
          <w14:textFill>
            <w14:solidFill>
              <w14:schemeClr w14:val="tx1"/>
            </w14:solidFill>
          </w14:textFill>
        </w:rPr>
      </w:pPr>
    </w:p>
    <w:p>
      <w:pPr>
        <w:jc w:val="center"/>
        <w:rPr>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kern w:val="0"/>
          <w:sz w:val="44"/>
          <w:szCs w:val="44"/>
          <w:lang w:eastAsia="zh-CN"/>
          <w14:textFill>
            <w14:solidFill>
              <w14:schemeClr w14:val="tx1"/>
            </w14:solidFill>
          </w14:textFill>
        </w:rPr>
        <w:t>云南机电职业技术学院后勤服务有限公司超市供货商入围项目（四次）</w:t>
      </w:r>
    </w:p>
    <w:p>
      <w:pPr>
        <w:rPr>
          <w:rFonts w:asciiTheme="minorEastAsia" w:hAnsiTheme="minorEastAsia" w:eastAsiaTheme="minorEastAsia" w:cstheme="minorEastAsia"/>
          <w:color w:val="000000" w:themeColor="text1"/>
          <w14:textFill>
            <w14:solidFill>
              <w14:schemeClr w14:val="tx1"/>
            </w14:solidFill>
          </w14:textFill>
        </w:rPr>
      </w:pPr>
    </w:p>
    <w:p>
      <w:pPr>
        <w:pStyle w:val="22"/>
        <w:spacing w:line="360" w:lineRule="auto"/>
        <w:jc w:val="both"/>
        <w:rPr>
          <w:rFonts w:asciiTheme="minorEastAsia" w:hAnsiTheme="minorEastAsia" w:eastAsiaTheme="minorEastAsia" w:cstheme="minorEastAsia"/>
          <w:b/>
          <w:bCs/>
          <w:color w:val="000000" w:themeColor="text1"/>
          <w:sz w:val="96"/>
          <w:szCs w:val="96"/>
          <w14:textFill>
            <w14:solidFill>
              <w14:schemeClr w14:val="tx1"/>
            </w14:solidFill>
          </w14:textFill>
        </w:rPr>
      </w:pPr>
    </w:p>
    <w:p/>
    <w:p>
      <w:pPr>
        <w:pStyle w:val="22"/>
        <w:spacing w:line="360" w:lineRule="auto"/>
        <w:jc w:val="center"/>
        <w:rPr>
          <w:rFonts w:asciiTheme="minorEastAsia" w:hAnsiTheme="minorEastAsia" w:eastAsiaTheme="minorEastAsia" w:cstheme="minorEastAsia"/>
          <w:b/>
          <w:bCs/>
          <w:color w:val="000000" w:themeColor="text1"/>
          <w:sz w:val="96"/>
          <w:szCs w:val="96"/>
          <w14:textFill>
            <w14:solidFill>
              <w14:schemeClr w14:val="tx1"/>
            </w14:solidFill>
          </w14:textFill>
        </w:rPr>
      </w:pPr>
      <w:r>
        <w:rPr>
          <w:rFonts w:hint="eastAsia" w:asciiTheme="minorEastAsia" w:hAnsiTheme="minorEastAsia" w:eastAsiaTheme="minorEastAsia" w:cstheme="minorEastAsia"/>
          <w:b/>
          <w:bCs/>
          <w:color w:val="000000" w:themeColor="text1"/>
          <w:sz w:val="56"/>
          <w:szCs w:val="56"/>
          <w:lang w:eastAsia="zh-CN"/>
          <w14:textFill>
            <w14:solidFill>
              <w14:schemeClr w14:val="tx1"/>
            </w14:solidFill>
          </w14:textFill>
        </w:rPr>
        <w:t>竞争性磋商文件</w:t>
      </w:r>
    </w:p>
    <w:p>
      <w:pPr>
        <w:jc w:val="center"/>
        <w:rPr>
          <w:color w:val="000000" w:themeColor="text1"/>
          <w14:textFill>
            <w14:solidFill>
              <w14:schemeClr w14:val="tx1"/>
            </w14:solidFill>
          </w14:textFill>
        </w:rPr>
      </w:pPr>
    </w:p>
    <w:p>
      <w:pPr>
        <w:rPr>
          <w:color w:val="000000" w:themeColor="text1"/>
          <w14:textFill>
            <w14:solidFill>
              <w14:schemeClr w14:val="tx1"/>
            </w14:solidFill>
          </w14:textFill>
        </w:rPr>
      </w:pPr>
    </w:p>
    <w:p>
      <w:pPr>
        <w:jc w:val="center"/>
        <w:rPr>
          <w:color w:val="000000" w:themeColor="text1"/>
          <w14:textFill>
            <w14:solidFill>
              <w14:schemeClr w14:val="tx1"/>
            </w14:solidFill>
          </w14:textFill>
        </w:rPr>
      </w:pPr>
    </w:p>
    <w:p>
      <w:pPr>
        <w:pStyle w:val="22"/>
        <w:jc w:val="center"/>
        <w:rPr>
          <w:rFonts w:hint="default" w:asciiTheme="minorEastAsia" w:hAnsiTheme="minorEastAsia" w:eastAsiaTheme="minorEastAsia" w:cstheme="minorEastAsia"/>
          <w:b/>
          <w:bCs/>
          <w:color w:val="000000" w:themeColor="text1"/>
          <w:sz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32"/>
          <w:lang w:eastAsia="zh-CN"/>
          <w14:textFill>
            <w14:solidFill>
              <w14:schemeClr w14:val="tx1"/>
            </w14:solidFill>
          </w14:textFill>
        </w:rPr>
        <w:t>磋商编号：</w:t>
      </w:r>
      <w:r>
        <w:rPr>
          <w:rFonts w:hint="eastAsia" w:asciiTheme="minorEastAsia" w:hAnsiTheme="minorEastAsia" w:eastAsiaTheme="minorEastAsia" w:cstheme="minorEastAsia"/>
          <w:b/>
          <w:bCs/>
          <w:color w:val="000000" w:themeColor="text1"/>
          <w:sz w:val="32"/>
          <w:lang w:val="en-US" w:eastAsia="zh-CN"/>
          <w14:textFill>
            <w14:solidFill>
              <w14:schemeClr w14:val="tx1"/>
            </w14:solidFill>
          </w14:textFill>
        </w:rPr>
        <w:t>YNMECHS2022-02</w:t>
      </w:r>
    </w:p>
    <w:p>
      <w:pPr>
        <w:rPr>
          <w:rFonts w:asciiTheme="minorEastAsia" w:hAnsiTheme="minorEastAsia" w:eastAsiaTheme="minorEastAsia" w:cstheme="minorEastAsia"/>
          <w:color w:val="000000" w:themeColor="text1"/>
          <w14:textFill>
            <w14:solidFill>
              <w14:schemeClr w14:val="tx1"/>
            </w14:solidFill>
          </w14:textFill>
        </w:rPr>
      </w:pPr>
    </w:p>
    <w:p>
      <w:pPr>
        <w:rPr>
          <w:rFonts w:asciiTheme="minorEastAsia" w:hAnsiTheme="minorEastAsia" w:eastAsiaTheme="minorEastAsia" w:cstheme="minorEastAsia"/>
          <w:color w:val="000000" w:themeColor="text1"/>
          <w14:textFill>
            <w14:solidFill>
              <w14:schemeClr w14:val="tx1"/>
            </w14:solidFill>
          </w14:textFill>
        </w:rPr>
      </w:pPr>
    </w:p>
    <w:p>
      <w:pPr>
        <w:rPr>
          <w:rFonts w:asciiTheme="minorEastAsia" w:hAnsiTheme="minorEastAsia" w:eastAsiaTheme="minorEastAsia" w:cstheme="minorEastAsia"/>
          <w:color w:val="000000" w:themeColor="text1"/>
          <w14:textFill>
            <w14:solidFill>
              <w14:schemeClr w14:val="tx1"/>
            </w14:solidFill>
          </w14:textFill>
        </w:rPr>
      </w:pPr>
    </w:p>
    <w:p>
      <w:pPr>
        <w:pStyle w:val="22"/>
        <w:spacing w:line="360" w:lineRule="auto"/>
        <w:jc w:val="center"/>
        <w:rPr>
          <w:rFonts w:hint="eastAsia" w:asciiTheme="minorEastAsia" w:hAnsiTheme="minorEastAsia" w:eastAsiaTheme="minorEastAsia" w:cstheme="minorEastAsia"/>
          <w:b/>
          <w:bCs/>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lang w:eastAsia="zh-CN"/>
          <w14:textFill>
            <w14:solidFill>
              <w14:schemeClr w14:val="tx1"/>
            </w14:solidFill>
          </w14:textFill>
        </w:rPr>
        <w:t>采购人</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w:t>
      </w:r>
      <w:r>
        <w:rPr>
          <w:rFonts w:hint="eastAsia" w:asciiTheme="minorEastAsia" w:hAnsiTheme="minorEastAsia" w:eastAsiaTheme="minorEastAsia" w:cstheme="minorEastAsia"/>
          <w:b/>
          <w:bCs/>
          <w:color w:val="000000" w:themeColor="text1"/>
          <w:sz w:val="32"/>
          <w:szCs w:val="32"/>
          <w:lang w:eastAsia="zh-CN"/>
          <w14:textFill>
            <w14:solidFill>
              <w14:schemeClr w14:val="tx1"/>
            </w14:solidFill>
          </w14:textFill>
        </w:rPr>
        <w:t>云南机电职业技术学院后勤服务有限公司</w:t>
      </w:r>
    </w:p>
    <w:p>
      <w:pPr>
        <w:pStyle w:val="22"/>
        <w:spacing w:line="360" w:lineRule="auto"/>
        <w:jc w:val="center"/>
        <w:rPr>
          <w:rFonts w:hint="eastAsia" w:asciiTheme="minorEastAsia" w:hAnsiTheme="minorEastAsia" w:eastAsiaTheme="minorEastAsia" w:cstheme="minorEastAsia"/>
          <w:b/>
          <w:bCs/>
          <w:color w:val="000000" w:themeColor="text1"/>
          <w:sz w:val="32"/>
          <w:szCs w:val="32"/>
          <w:lang w:val="en-US" w:eastAsia="zh-CN"/>
          <w14:textFill>
            <w14:solidFill>
              <w14:schemeClr w14:val="tx1"/>
            </w14:solidFill>
          </w14:textFill>
        </w:rPr>
      </w:pPr>
    </w:p>
    <w:p>
      <w:pPr>
        <w:pStyle w:val="22"/>
        <w:spacing w:line="360" w:lineRule="auto"/>
        <w:jc w:val="center"/>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lang w:val="en-US" w:eastAsia="zh-CN"/>
          <w14:textFill>
            <w14:solidFill>
              <w14:schemeClr w14:val="tx1"/>
            </w14:solidFill>
          </w14:textFill>
        </w:rPr>
        <w:t>2023</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年</w:t>
      </w:r>
      <w:r>
        <w:rPr>
          <w:rFonts w:hint="eastAsia" w:asciiTheme="minorEastAsia" w:hAnsiTheme="minorEastAsia" w:eastAsiaTheme="minorEastAsia" w:cstheme="minorEastAsia"/>
          <w:b/>
          <w:bCs/>
          <w:color w:val="000000" w:themeColor="text1"/>
          <w:sz w:val="32"/>
          <w:szCs w:val="32"/>
          <w:lang w:val="en-US" w:eastAsia="zh-CN"/>
          <w14:textFill>
            <w14:solidFill>
              <w14:schemeClr w14:val="tx1"/>
            </w14:solidFill>
          </w14:textFill>
        </w:rPr>
        <w:t>2</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月</w:t>
      </w:r>
    </w:p>
    <w:p>
      <w:pPr>
        <w:pStyle w:val="22"/>
        <w:jc w:val="center"/>
        <w:rPr>
          <w:rFonts w:asciiTheme="minorEastAsia" w:hAnsiTheme="minorEastAsia" w:eastAsiaTheme="minorEastAsia" w:cstheme="minorEastAsia"/>
          <w:b/>
          <w:color w:val="000000" w:themeColor="text1"/>
          <w:sz w:val="72"/>
          <w:szCs w:val="40"/>
          <w14:textFill>
            <w14:solidFill>
              <w14:schemeClr w14:val="tx1"/>
            </w14:solidFill>
          </w14:textFill>
        </w:rPr>
      </w:pPr>
      <w:r>
        <w:rPr>
          <w:rFonts w:hint="eastAsia" w:asciiTheme="minorEastAsia" w:hAnsiTheme="minorEastAsia" w:eastAsiaTheme="minorEastAsia" w:cstheme="minorEastAsia"/>
          <w:color w:val="000000" w:themeColor="text1"/>
          <w:sz w:val="32"/>
          <w14:textFill>
            <w14:solidFill>
              <w14:schemeClr w14:val="tx1"/>
            </w14:solidFill>
          </w14:textFill>
        </w:rPr>
        <w:br w:type="page"/>
      </w:r>
      <w:r>
        <w:rPr>
          <w:rFonts w:hint="eastAsia" w:asciiTheme="minorEastAsia" w:hAnsiTheme="minorEastAsia" w:eastAsiaTheme="minorEastAsia" w:cstheme="minorEastAsia"/>
          <w:b/>
          <w:bCs/>
          <w:color w:val="000000" w:themeColor="text1"/>
          <w:sz w:val="44"/>
          <w:szCs w:val="44"/>
          <w14:textFill>
            <w14:solidFill>
              <w14:schemeClr w14:val="tx1"/>
            </w14:solidFill>
          </w14:textFill>
        </w:rPr>
        <w:t>目 录</w:t>
      </w:r>
    </w:p>
    <w:p>
      <w:pPr>
        <w:spacing w:line="340" w:lineRule="atLeast"/>
        <w:rPr>
          <w:rFonts w:asciiTheme="minorEastAsia" w:hAnsiTheme="minorEastAsia" w:eastAsiaTheme="minorEastAsia" w:cstheme="minorEastAsia"/>
          <w:color w:val="000000" w:themeColor="text1"/>
          <w:sz w:val="32"/>
          <w:szCs w:val="32"/>
          <w14:textFill>
            <w14:solidFill>
              <w14:schemeClr w14:val="tx1"/>
            </w14:solidFill>
          </w14:textFill>
        </w:rPr>
      </w:pPr>
    </w:p>
    <w:p>
      <w:pPr>
        <w:pStyle w:val="29"/>
        <w:tabs>
          <w:tab w:val="left" w:pos="840"/>
          <w:tab w:val="right" w:leader="dot" w:pos="9170"/>
        </w:tabs>
        <w:spacing w:before="120" w:after="120" w:line="276" w:lineRule="auto"/>
        <w:jc w:val="center"/>
        <w:rPr>
          <w:rStyle w:val="49"/>
          <w:rFonts w:hint="default"/>
          <w:bCs/>
          <w:caps/>
          <w:snapToGrid w:val="0"/>
          <w:color w:val="000000" w:themeColor="text1"/>
          <w:kern w:val="21"/>
          <w:sz w:val="24"/>
          <w:szCs w:val="24"/>
          <w14:textFill>
            <w14:solidFill>
              <w14:schemeClr w14:val="tx1"/>
            </w14:solidFill>
          </w14:textFill>
        </w:rPr>
      </w:pPr>
      <w:r>
        <w:rPr>
          <w:rStyle w:val="49"/>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TOC \o "1-3" \h \z </w:instrText>
      </w:r>
      <w:r>
        <w:rPr>
          <w:rStyle w:val="49"/>
          <w:bCs/>
          <w:caps/>
          <w:snapToGrid w:val="0"/>
          <w:color w:val="000000" w:themeColor="text1"/>
          <w:kern w:val="21"/>
          <w:sz w:val="24"/>
          <w:szCs w:val="24"/>
          <w14:textFill>
            <w14:solidFill>
              <w14:schemeClr w14:val="tx1"/>
            </w14:solidFill>
          </w14:textFill>
        </w:rPr>
        <w:fldChar w:fldCharType="separate"/>
      </w:r>
      <w:r>
        <w:fldChar w:fldCharType="begin"/>
      </w:r>
      <w:r>
        <w:instrText xml:space="preserve"> HYPERLINK \l "_Toc496805421" </w:instrText>
      </w:r>
      <w:r>
        <w:fldChar w:fldCharType="separate"/>
      </w:r>
      <w:r>
        <w:rPr>
          <w:rStyle w:val="49"/>
          <w:rFonts w:hint="default"/>
          <w:bCs/>
          <w:caps/>
          <w:snapToGrid w:val="0"/>
          <w:color w:val="000000" w:themeColor="text1"/>
          <w:kern w:val="21"/>
          <w:sz w:val="24"/>
          <w:szCs w:val="24"/>
          <w14:textFill>
            <w14:solidFill>
              <w14:schemeClr w14:val="tx1"/>
            </w14:solidFill>
          </w14:textFill>
        </w:rPr>
        <w:t xml:space="preserve">第一章  </w:t>
      </w:r>
      <w:r>
        <w:rPr>
          <w:rStyle w:val="49"/>
          <w:rFonts w:hint="eastAsia"/>
          <w:bCs/>
          <w:caps/>
          <w:snapToGrid w:val="0"/>
          <w:color w:val="000000" w:themeColor="text1"/>
          <w:kern w:val="21"/>
          <w:sz w:val="24"/>
          <w:szCs w:val="24"/>
          <w:lang w:eastAsia="zh-CN"/>
          <w14:textFill>
            <w14:solidFill>
              <w14:schemeClr w14:val="tx1"/>
            </w14:solidFill>
          </w14:textFill>
        </w:rPr>
        <w:t>竞争性磋商公告</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_Toc496805421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1</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9"/>
        <w:tabs>
          <w:tab w:val="left" w:pos="840"/>
          <w:tab w:val="right" w:leader="dot" w:pos="9170"/>
        </w:tabs>
        <w:spacing w:before="120" w:after="120" w:line="276" w:lineRule="auto"/>
        <w:jc w:val="center"/>
        <w:rPr>
          <w:rStyle w:val="49"/>
          <w:rFonts w:hint="default"/>
          <w:bCs/>
          <w:caps/>
          <w:snapToGrid w:val="0"/>
          <w:color w:val="000000" w:themeColor="text1"/>
          <w:kern w:val="21"/>
          <w:sz w:val="24"/>
          <w:szCs w:val="24"/>
          <w14:textFill>
            <w14:solidFill>
              <w14:schemeClr w14:val="tx1"/>
            </w14:solidFill>
          </w14:textFill>
        </w:rPr>
      </w:pPr>
      <w:r>
        <w:fldChar w:fldCharType="begin"/>
      </w:r>
      <w:r>
        <w:instrText xml:space="preserve"> HYPERLINK \l "_Toc496805429" </w:instrText>
      </w:r>
      <w:r>
        <w:fldChar w:fldCharType="separate"/>
      </w:r>
      <w:r>
        <w:rPr>
          <w:rStyle w:val="49"/>
          <w:rFonts w:hint="default"/>
          <w:bCs/>
          <w:caps/>
          <w:snapToGrid w:val="0"/>
          <w:color w:val="000000" w:themeColor="text1"/>
          <w:kern w:val="21"/>
          <w:sz w:val="24"/>
          <w:szCs w:val="24"/>
          <w14:textFill>
            <w14:solidFill>
              <w14:schemeClr w14:val="tx1"/>
            </w14:solidFill>
          </w14:textFill>
        </w:rPr>
        <w:t xml:space="preserve">第二章  </w:t>
      </w:r>
      <w:r>
        <w:rPr>
          <w:rStyle w:val="49"/>
          <w:rFonts w:hint="eastAsia"/>
          <w:bCs/>
          <w:caps/>
          <w:snapToGrid w:val="0"/>
          <w:color w:val="000000" w:themeColor="text1"/>
          <w:kern w:val="21"/>
          <w:sz w:val="24"/>
          <w:szCs w:val="24"/>
          <w:lang w:eastAsia="zh-CN"/>
          <w14:textFill>
            <w14:solidFill>
              <w14:schemeClr w14:val="tx1"/>
            </w14:solidFill>
          </w14:textFill>
        </w:rPr>
        <w:t>供货商</w:t>
      </w:r>
      <w:r>
        <w:rPr>
          <w:rStyle w:val="49"/>
          <w:rFonts w:hint="default"/>
          <w:bCs/>
          <w:caps/>
          <w:snapToGrid w:val="0"/>
          <w:color w:val="000000" w:themeColor="text1"/>
          <w:kern w:val="21"/>
          <w:sz w:val="24"/>
          <w:szCs w:val="24"/>
          <w14:textFill>
            <w14:solidFill>
              <w14:schemeClr w14:val="tx1"/>
            </w14:solidFill>
          </w14:textFill>
        </w:rPr>
        <w:t>须知</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_Toc496805429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3</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9"/>
        <w:tabs>
          <w:tab w:val="left" w:pos="840"/>
          <w:tab w:val="right" w:leader="dot" w:pos="9170"/>
        </w:tabs>
        <w:spacing w:before="120" w:after="120" w:line="276" w:lineRule="auto"/>
        <w:jc w:val="center"/>
        <w:rPr>
          <w:rStyle w:val="49"/>
          <w:rFonts w:hint="default"/>
          <w:bCs/>
          <w:caps/>
          <w:snapToGrid w:val="0"/>
          <w:color w:val="000000" w:themeColor="text1"/>
          <w:kern w:val="21"/>
          <w:sz w:val="24"/>
          <w:szCs w:val="24"/>
          <w14:textFill>
            <w14:solidFill>
              <w14:schemeClr w14:val="tx1"/>
            </w14:solidFill>
          </w14:textFill>
        </w:rPr>
      </w:pPr>
      <w:r>
        <w:fldChar w:fldCharType="begin"/>
      </w:r>
      <w:r>
        <w:instrText xml:space="preserve"> HYPERLINK \l "_Toc496805430" </w:instrText>
      </w:r>
      <w:r>
        <w:fldChar w:fldCharType="separate"/>
      </w:r>
      <w:r>
        <w:rPr>
          <w:rStyle w:val="49"/>
          <w:rFonts w:hint="eastAsia"/>
          <w:bCs/>
          <w:caps/>
          <w:snapToGrid w:val="0"/>
          <w:color w:val="000000" w:themeColor="text1"/>
          <w:kern w:val="21"/>
          <w:sz w:val="24"/>
          <w:szCs w:val="24"/>
          <w:lang w:eastAsia="zh-CN"/>
          <w14:textFill>
            <w14:solidFill>
              <w14:schemeClr w14:val="tx1"/>
            </w14:solidFill>
          </w14:textFill>
        </w:rPr>
        <w:t>供货商</w:t>
      </w:r>
      <w:r>
        <w:rPr>
          <w:rStyle w:val="49"/>
          <w:rFonts w:hint="default"/>
          <w:bCs/>
          <w:caps/>
          <w:snapToGrid w:val="0"/>
          <w:color w:val="000000" w:themeColor="text1"/>
          <w:kern w:val="21"/>
          <w:sz w:val="24"/>
          <w:szCs w:val="24"/>
          <w14:textFill>
            <w14:solidFill>
              <w14:schemeClr w14:val="tx1"/>
            </w14:solidFill>
          </w14:textFill>
        </w:rPr>
        <w:t>须知前附表</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_Toc496805430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4</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9"/>
        <w:tabs>
          <w:tab w:val="left" w:pos="840"/>
          <w:tab w:val="right" w:leader="dot" w:pos="9170"/>
        </w:tabs>
        <w:spacing w:before="120" w:after="120" w:line="276" w:lineRule="auto"/>
        <w:jc w:val="center"/>
        <w:rPr>
          <w:rStyle w:val="49"/>
          <w:rFonts w:hint="default"/>
          <w:bCs/>
          <w:caps/>
          <w:snapToGrid w:val="0"/>
          <w:color w:val="000000" w:themeColor="text1"/>
          <w:kern w:val="21"/>
          <w:sz w:val="24"/>
          <w:szCs w:val="24"/>
          <w14:textFill>
            <w14:solidFill>
              <w14:schemeClr w14:val="tx1"/>
            </w14:solidFill>
          </w14:textFill>
        </w:rPr>
      </w:pPr>
      <w:r>
        <w:fldChar w:fldCharType="begin"/>
      </w:r>
      <w:r>
        <w:instrText xml:space="preserve"> HYPERLINK \l "_Toc496805431" </w:instrText>
      </w:r>
      <w:r>
        <w:fldChar w:fldCharType="separate"/>
      </w:r>
      <w:r>
        <w:rPr>
          <w:rStyle w:val="49"/>
          <w:rFonts w:hint="default"/>
          <w:bCs/>
          <w:caps/>
          <w:snapToGrid w:val="0"/>
          <w:color w:val="000000" w:themeColor="text1"/>
          <w:kern w:val="21"/>
          <w:sz w:val="24"/>
          <w:szCs w:val="24"/>
          <w14:textFill>
            <w14:solidFill>
              <w14:schemeClr w14:val="tx1"/>
            </w14:solidFill>
          </w14:textFill>
        </w:rPr>
        <w:t>第三章  合同书样式及主要条款</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_Toc496805431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15</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9"/>
        <w:tabs>
          <w:tab w:val="left" w:pos="840"/>
          <w:tab w:val="right" w:leader="dot" w:pos="9170"/>
        </w:tabs>
        <w:spacing w:before="120" w:after="120" w:line="276" w:lineRule="auto"/>
        <w:jc w:val="center"/>
        <w:rPr>
          <w:rStyle w:val="49"/>
          <w:rFonts w:hint="default"/>
          <w:bCs/>
          <w:caps/>
          <w:snapToGrid w:val="0"/>
          <w:color w:val="000000" w:themeColor="text1"/>
          <w:kern w:val="21"/>
          <w:sz w:val="24"/>
          <w:szCs w:val="24"/>
          <w14:textFill>
            <w14:solidFill>
              <w14:schemeClr w14:val="tx1"/>
            </w14:solidFill>
          </w14:textFill>
        </w:rPr>
      </w:pPr>
      <w:r>
        <w:fldChar w:fldCharType="begin"/>
      </w:r>
      <w:r>
        <w:instrText xml:space="preserve"> HYPERLINK \l "_Toc496805433" </w:instrText>
      </w:r>
      <w:r>
        <w:fldChar w:fldCharType="separate"/>
      </w:r>
      <w:r>
        <w:rPr>
          <w:rStyle w:val="49"/>
          <w:rFonts w:hint="default"/>
          <w:bCs/>
          <w:caps/>
          <w:snapToGrid w:val="0"/>
          <w:color w:val="000000" w:themeColor="text1"/>
          <w:kern w:val="21"/>
          <w:sz w:val="24"/>
          <w:szCs w:val="24"/>
          <w14:textFill>
            <w14:solidFill>
              <w14:schemeClr w14:val="tx1"/>
            </w14:solidFill>
          </w14:textFill>
        </w:rPr>
        <w:t>第四章  响应文件格式</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_Toc496805433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23</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9"/>
        <w:tabs>
          <w:tab w:val="left" w:pos="840"/>
          <w:tab w:val="right" w:leader="dot" w:pos="9170"/>
        </w:tabs>
        <w:spacing w:before="120" w:after="120" w:line="276" w:lineRule="auto"/>
        <w:jc w:val="center"/>
        <w:rPr>
          <w:rStyle w:val="49"/>
          <w:rFonts w:hint="default"/>
          <w:bCs/>
          <w:caps/>
          <w:snapToGrid w:val="0"/>
          <w:color w:val="000000" w:themeColor="text1"/>
          <w:kern w:val="21"/>
          <w:sz w:val="24"/>
          <w:szCs w:val="24"/>
          <w14:textFill>
            <w14:solidFill>
              <w14:schemeClr w14:val="tx1"/>
            </w14:solidFill>
          </w14:textFill>
        </w:rPr>
      </w:pPr>
      <w:r>
        <w:fldChar w:fldCharType="begin"/>
      </w:r>
      <w:r>
        <w:instrText xml:space="preserve"> HYPERLINK \l "_Toc496805439" </w:instrText>
      </w:r>
      <w:r>
        <w:fldChar w:fldCharType="separate"/>
      </w:r>
      <w:r>
        <w:rPr>
          <w:rStyle w:val="49"/>
          <w:rFonts w:hint="default"/>
          <w:bCs/>
          <w:caps/>
          <w:snapToGrid w:val="0"/>
          <w:color w:val="000000" w:themeColor="text1"/>
          <w:kern w:val="21"/>
          <w:sz w:val="24"/>
          <w:szCs w:val="24"/>
          <w14:textFill>
            <w14:solidFill>
              <w14:schemeClr w14:val="tx1"/>
            </w14:solidFill>
          </w14:textFill>
        </w:rPr>
        <w:t>第五章  采购需求</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_Toc496805439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49</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9"/>
        <w:tabs>
          <w:tab w:val="left" w:pos="840"/>
          <w:tab w:val="right" w:leader="dot" w:pos="9170"/>
        </w:tabs>
        <w:spacing w:before="120" w:after="120" w:line="276" w:lineRule="auto"/>
        <w:jc w:val="center"/>
        <w:rPr>
          <w:rStyle w:val="49"/>
          <w:rFonts w:hint="default"/>
          <w:bCs/>
          <w:caps/>
          <w:snapToGrid w:val="0"/>
          <w:color w:val="000000" w:themeColor="text1"/>
          <w:kern w:val="21"/>
          <w:sz w:val="24"/>
          <w:szCs w:val="24"/>
          <w14:textFill>
            <w14:solidFill>
              <w14:schemeClr w14:val="tx1"/>
            </w14:solidFill>
          </w14:textFill>
        </w:rPr>
      </w:pPr>
      <w:r>
        <w:fldChar w:fldCharType="begin"/>
      </w:r>
      <w:r>
        <w:instrText xml:space="preserve"> HYPERLINK \l "_Toc496805440" </w:instrText>
      </w:r>
      <w:r>
        <w:fldChar w:fldCharType="separate"/>
      </w:r>
      <w:r>
        <w:rPr>
          <w:rStyle w:val="49"/>
          <w:rFonts w:hint="default"/>
          <w:bCs/>
          <w:caps/>
          <w:snapToGrid w:val="0"/>
          <w:color w:val="000000" w:themeColor="text1"/>
          <w:kern w:val="21"/>
          <w:sz w:val="24"/>
          <w:szCs w:val="24"/>
          <w14:textFill>
            <w14:solidFill>
              <w14:schemeClr w14:val="tx1"/>
            </w14:solidFill>
          </w14:textFill>
        </w:rPr>
        <w:t>第六章  评审方法</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_Toc496805440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51</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9"/>
        <w:tabs>
          <w:tab w:val="left" w:pos="840"/>
          <w:tab w:val="right" w:leader="dot" w:pos="9170"/>
        </w:tabs>
        <w:spacing w:before="120" w:after="120" w:line="276" w:lineRule="auto"/>
        <w:jc w:val="center"/>
        <w:rPr>
          <w:rFonts w:asciiTheme="minorEastAsia" w:hAnsiTheme="minorEastAsia" w:eastAsiaTheme="minorEastAsia" w:cstheme="minorBidi"/>
          <w:color w:val="000000" w:themeColor="text1"/>
          <w:sz w:val="32"/>
          <w:szCs w:val="32"/>
          <w14:textFill>
            <w14:solidFill>
              <w14:schemeClr w14:val="tx1"/>
            </w14:solidFill>
          </w14:textFill>
        </w:rPr>
      </w:pPr>
      <w:r>
        <w:fldChar w:fldCharType="begin"/>
      </w:r>
      <w:r>
        <w:instrText xml:space="preserve"> HYPERLINK \l "_Toc496805441" </w:instrText>
      </w:r>
      <w:r>
        <w:fldChar w:fldCharType="separate"/>
      </w:r>
      <w:r>
        <w:rPr>
          <w:rStyle w:val="49"/>
          <w:rFonts w:hint="default"/>
          <w:bCs/>
          <w:caps/>
          <w:snapToGrid w:val="0"/>
          <w:color w:val="000000" w:themeColor="text1"/>
          <w:kern w:val="21"/>
          <w:sz w:val="24"/>
          <w:szCs w:val="24"/>
          <w14:textFill>
            <w14:solidFill>
              <w14:schemeClr w14:val="tx1"/>
            </w14:solidFill>
          </w14:textFill>
        </w:rPr>
        <w:t>评审方法前附表</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_Toc496805441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51</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1"/>
        <w:tabs>
          <w:tab w:val="right" w:leader="dot" w:pos="9525"/>
          <w:tab w:val="clear" w:pos="9515"/>
        </w:tabs>
        <w:spacing w:line="276" w:lineRule="auto"/>
        <w:ind w:left="840"/>
        <w:rPr>
          <w:rFonts w:asciiTheme="minorEastAsia" w:hAnsiTheme="minorEastAsia" w:eastAsiaTheme="minorEastAsia" w:cstheme="minorEastAsia"/>
          <w:color w:val="000000" w:themeColor="text1"/>
          <w:sz w:val="30"/>
          <w:szCs w:val="30"/>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fldChar w:fldCharType="end"/>
      </w:r>
    </w:p>
    <w:p>
      <w:pPr>
        <w:pStyle w:val="3"/>
        <w:jc w:val="center"/>
        <w:rPr>
          <w:rFonts w:asciiTheme="minorEastAsia" w:hAnsiTheme="minorEastAsia" w:eastAsiaTheme="minorEastAsia" w:cstheme="minorEastAsia"/>
          <w:color w:val="000000" w:themeColor="text1"/>
          <w:sz w:val="32"/>
          <w14:textFill>
            <w14:solidFill>
              <w14:schemeClr w14:val="tx1"/>
            </w14:solidFill>
          </w14:textFill>
        </w:rPr>
        <w:sectPr>
          <w:footerReference r:id="rId5" w:type="first"/>
          <w:headerReference r:id="rId3" w:type="default"/>
          <w:footerReference r:id="rId4" w:type="default"/>
          <w:pgSz w:w="11906" w:h="16838"/>
          <w:pgMar w:top="936" w:right="1134" w:bottom="936" w:left="1134" w:header="510" w:footer="680" w:gutter="0"/>
          <w:cols w:space="720" w:num="1"/>
          <w:titlePg/>
          <w:docGrid w:type="linesAndChars" w:linePitch="312" w:charSpace="0"/>
        </w:sectPr>
      </w:pPr>
      <w:bookmarkStart w:id="0" w:name="_Toc496805421"/>
    </w:p>
    <w:p>
      <w:pPr>
        <w:pStyle w:val="3"/>
        <w:jc w:val="center"/>
        <w:rPr>
          <w:rFonts w:asciiTheme="minorEastAsia" w:hAnsiTheme="minorEastAsia" w:eastAsiaTheme="minorEastAsia" w:cstheme="minorEastAsia"/>
          <w:color w:val="000000" w:themeColor="text1"/>
          <w:sz w:val="40"/>
          <w:szCs w:val="22"/>
          <w14:textFill>
            <w14:solidFill>
              <w14:schemeClr w14:val="tx1"/>
            </w14:solidFill>
          </w14:textFill>
        </w:rPr>
      </w:pPr>
      <w:r>
        <w:rPr>
          <w:rFonts w:hint="eastAsia" w:asciiTheme="minorEastAsia" w:hAnsiTheme="minorEastAsia" w:eastAsiaTheme="minorEastAsia" w:cstheme="minorEastAsia"/>
          <w:color w:val="000000" w:themeColor="text1"/>
          <w:sz w:val="40"/>
          <w:szCs w:val="22"/>
          <w14:textFill>
            <w14:solidFill>
              <w14:schemeClr w14:val="tx1"/>
            </w14:solidFill>
          </w14:textFill>
        </w:rPr>
        <w:t xml:space="preserve">第一章  </w:t>
      </w:r>
      <w:bookmarkEnd w:id="0"/>
      <w:r>
        <w:rPr>
          <w:rFonts w:hint="eastAsia" w:asciiTheme="minorEastAsia" w:hAnsiTheme="minorEastAsia" w:eastAsiaTheme="minorEastAsia" w:cstheme="minorEastAsia"/>
          <w:color w:val="000000" w:themeColor="text1"/>
          <w:sz w:val="40"/>
          <w:szCs w:val="22"/>
          <w:lang w:eastAsia="zh-CN"/>
          <w14:textFill>
            <w14:solidFill>
              <w14:schemeClr w14:val="tx1"/>
            </w14:solidFill>
          </w14:textFill>
        </w:rPr>
        <w:t>云南机电职业技术学院后勤服务有限公司超市供货商入围项目（四次）竞争性磋商公告</w:t>
      </w:r>
    </w:p>
    <w:p>
      <w:pPr>
        <w:pStyle w:val="4"/>
        <w:spacing w:before="0"/>
        <w:jc w:val="both"/>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pPr>
      <w:bookmarkStart w:id="1" w:name="_Toc496805422"/>
      <w:bookmarkStart w:id="2" w:name="_Toc86124033"/>
      <w:bookmarkStart w:id="3" w:name="_Toc496805350"/>
      <w:bookmarkStart w:id="4" w:name="_Toc496805383"/>
      <w:bookmarkStart w:id="5" w:name="_Toc492340329"/>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1. </w:t>
      </w:r>
      <w:bookmarkEnd w:id="1"/>
      <w:bookmarkEnd w:id="2"/>
      <w:bookmarkEnd w:id="3"/>
      <w:bookmarkEnd w:id="4"/>
      <w:bookmarkEnd w:id="5"/>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条件</w:t>
      </w:r>
    </w:p>
    <w:p>
      <w:pPr>
        <w:spacing w:line="360" w:lineRule="auto"/>
        <w:ind w:left="420" w:leftChars="200"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lang w:val="en-US" w:eastAsia="zh-CN"/>
          <w14:textFill>
            <w14:solidFill>
              <w14:schemeClr w14:val="tx1"/>
            </w14:solidFill>
          </w14:textFill>
        </w:rPr>
        <w:t>根据云南机电职业技术学院后勤服务有限公司经营业务需要，</w:t>
      </w:r>
      <w:r>
        <w:rPr>
          <w:rFonts w:hint="eastAsia" w:ascii="宋体" w:hAnsi="宋体"/>
          <w:snapToGrid w:val="0"/>
          <w:color w:val="000000" w:themeColor="text1"/>
          <w:kern w:val="21"/>
          <w:sz w:val="24"/>
          <w14:textFill>
            <w14:solidFill>
              <w14:schemeClr w14:val="tx1"/>
            </w14:solidFill>
          </w14:textFill>
        </w:rPr>
        <w:t>对“</w:t>
      </w:r>
      <w:r>
        <w:rPr>
          <w:rFonts w:hint="eastAsia" w:ascii="宋体" w:hAnsi="宋体"/>
          <w:snapToGrid w:val="0"/>
          <w:color w:val="000000" w:themeColor="text1"/>
          <w:kern w:val="21"/>
          <w:sz w:val="24"/>
          <w:lang w:eastAsia="zh-CN"/>
          <w14:textFill>
            <w14:solidFill>
              <w14:schemeClr w14:val="tx1"/>
            </w14:solidFill>
          </w14:textFill>
        </w:rPr>
        <w:t>云南机电职业技术学院后勤服务有限公司超市供货商入围项目（四次）</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项目</w:t>
      </w:r>
      <w:r>
        <w:rPr>
          <w:rFonts w:hint="eastAsia" w:ascii="宋体" w:hAnsi="宋体"/>
          <w:snapToGrid w:val="0"/>
          <w:color w:val="000000" w:themeColor="text1"/>
          <w:kern w:val="21"/>
          <w:sz w:val="24"/>
          <w14:textFill>
            <w14:solidFill>
              <w14:schemeClr w14:val="tx1"/>
            </w14:solidFill>
          </w14:textFill>
        </w:rPr>
        <w:t>采用</w:t>
      </w:r>
      <w:r>
        <w:rPr>
          <w:rFonts w:hint="eastAsia" w:ascii="宋体" w:hAnsi="宋体"/>
          <w:snapToGrid w:val="0"/>
          <w:color w:val="000000" w:themeColor="text1"/>
          <w:kern w:val="21"/>
          <w:sz w:val="24"/>
          <w:lang w:eastAsia="zh-CN"/>
          <w14:textFill>
            <w14:solidFill>
              <w14:schemeClr w14:val="tx1"/>
            </w14:solidFill>
          </w14:textFill>
        </w:rPr>
        <w:t>竞争性磋商方式</w:t>
      </w:r>
      <w:r>
        <w:rPr>
          <w:rFonts w:hint="eastAsia" w:ascii="宋体" w:hAnsi="宋体"/>
          <w:snapToGrid w:val="0"/>
          <w:color w:val="000000" w:themeColor="text1"/>
          <w:kern w:val="21"/>
          <w:sz w:val="24"/>
          <w14:textFill>
            <w14:solidFill>
              <w14:schemeClr w14:val="tx1"/>
            </w14:solidFill>
          </w14:textFill>
        </w:rPr>
        <w:t>选定</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（以下简称：</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）承担本项目，诚邀具备实施本项目能力，满足资格条件的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参加。</w:t>
      </w:r>
    </w:p>
    <w:p>
      <w:pPr>
        <w:pStyle w:val="4"/>
        <w:spacing w:before="0"/>
        <w:jc w:val="both"/>
        <w:rPr>
          <w:rFonts w:asciiTheme="minorEastAsia" w:hAnsiTheme="minorEastAsia" w:eastAsiaTheme="minorEastAsia" w:cstheme="minorEastAsia"/>
          <w:color w:val="000000" w:themeColor="text1"/>
          <w:sz w:val="28"/>
          <w:szCs w:val="28"/>
          <w14:textFill>
            <w14:solidFill>
              <w14:schemeClr w14:val="tx1"/>
            </w14:solidFill>
          </w14:textFill>
        </w:rPr>
      </w:pPr>
      <w:bookmarkStart w:id="6" w:name="_Toc86124034"/>
      <w:bookmarkStart w:id="7" w:name="_Toc496805423"/>
      <w:bookmarkStart w:id="8" w:name="_Toc492340330"/>
      <w:bookmarkStart w:id="9" w:name="_Toc496805351"/>
      <w:bookmarkStart w:id="10" w:name="_Toc496805384"/>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2. </w:t>
      </w:r>
      <w:bookmarkEnd w:id="6"/>
      <w:r>
        <w:rPr>
          <w:rFonts w:hint="eastAsia" w:asciiTheme="minorEastAsia" w:hAnsiTheme="minorEastAsia" w:eastAsiaTheme="minorEastAsia" w:cstheme="minorEastAsia"/>
          <w:color w:val="000000" w:themeColor="text1"/>
          <w:sz w:val="28"/>
          <w:szCs w:val="28"/>
          <w14:textFill>
            <w14:solidFill>
              <w14:schemeClr w14:val="tx1"/>
            </w14:solidFill>
          </w14:textFill>
        </w:rPr>
        <w:t>项目概况</w:t>
      </w:r>
      <w:bookmarkEnd w:id="7"/>
      <w:bookmarkEnd w:id="8"/>
      <w:bookmarkEnd w:id="9"/>
      <w:bookmarkEnd w:id="10"/>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2.1项目名称：</w:t>
      </w:r>
      <w:r>
        <w:rPr>
          <w:rFonts w:hint="eastAsia" w:ascii="宋体" w:hAnsi="宋体"/>
          <w:snapToGrid w:val="0"/>
          <w:color w:val="000000" w:themeColor="text1"/>
          <w:kern w:val="21"/>
          <w:sz w:val="24"/>
          <w:lang w:eastAsia="zh-CN"/>
          <w14:textFill>
            <w14:solidFill>
              <w14:schemeClr w14:val="tx1"/>
            </w14:solidFill>
          </w14:textFill>
        </w:rPr>
        <w:t>云南机电职业技术学院后勤服务有限公司超市供货商入围项目（四次）</w:t>
      </w:r>
      <w:r>
        <w:rPr>
          <w:rFonts w:hint="eastAsia" w:ascii="宋体" w:hAnsi="宋体"/>
          <w:snapToGrid w:val="0"/>
          <w:color w:val="000000" w:themeColor="text1"/>
          <w:kern w:val="21"/>
          <w:sz w:val="24"/>
          <w14:textFill>
            <w14:solidFill>
              <w14:schemeClr w14:val="tx1"/>
            </w14:solidFill>
          </w14:textFill>
        </w:rPr>
        <w:t>；</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 xml:space="preserve">2.2 </w:t>
      </w:r>
      <w:r>
        <w:rPr>
          <w:rFonts w:hint="eastAsia" w:ascii="宋体" w:hAnsi="宋体"/>
          <w:snapToGrid w:val="0"/>
          <w:color w:val="000000" w:themeColor="text1"/>
          <w:kern w:val="21"/>
          <w:sz w:val="24"/>
          <w:lang w:eastAsia="zh-CN"/>
          <w14:textFill>
            <w14:solidFill>
              <w14:schemeClr w14:val="tx1"/>
            </w14:solidFill>
          </w14:textFill>
        </w:rPr>
        <w:t>磋商编号</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YNMECHS2022-02</w:t>
      </w:r>
      <w:r>
        <w:rPr>
          <w:rFonts w:hint="eastAsia" w:ascii="宋体" w:hAnsi="宋体"/>
          <w:snapToGrid w:val="0"/>
          <w:color w:val="000000" w:themeColor="text1"/>
          <w:kern w:val="21"/>
          <w:sz w:val="24"/>
          <w14:textFill>
            <w14:solidFill>
              <w14:schemeClr w14:val="tx1"/>
            </w14:solidFill>
          </w14:textFill>
        </w:rPr>
        <w:t>；</w:t>
      </w:r>
    </w:p>
    <w:p>
      <w:pPr>
        <w:spacing w:line="360" w:lineRule="auto"/>
        <w:ind w:firstLine="480" w:firstLineChars="200"/>
        <w:jc w:val="left"/>
        <w:rPr>
          <w:rFonts w:hint="eastAsia" w:eastAsia="宋体"/>
          <w:vertAlign w:val="baseline"/>
          <w:lang w:val="en-US" w:eastAsia="zh-CN"/>
        </w:rPr>
      </w:pPr>
      <w:r>
        <w:rPr>
          <w:rFonts w:hint="eastAsia" w:ascii="宋体" w:hAnsi="宋体"/>
          <w:snapToGrid w:val="0"/>
          <w:color w:val="000000" w:themeColor="text1"/>
          <w:kern w:val="21"/>
          <w:sz w:val="24"/>
          <w14:textFill>
            <w14:solidFill>
              <w14:schemeClr w14:val="tx1"/>
            </w14:solidFill>
          </w14:textFill>
        </w:rPr>
        <w:t>2.3</w:t>
      </w:r>
      <w:r>
        <w:rPr>
          <w:rFonts w:hint="eastAsia" w:ascii="宋体" w:hAnsi="宋体"/>
          <w:snapToGrid w:val="0"/>
          <w:color w:val="000000" w:themeColor="text1"/>
          <w:kern w:val="21"/>
          <w:sz w:val="24"/>
          <w:lang w:eastAsia="zh-CN"/>
          <w14:textFill>
            <w14:solidFill>
              <w14:schemeClr w14:val="tx1"/>
            </w14:solidFill>
          </w14:textFill>
        </w:rPr>
        <w:t>磋商概况</w:t>
      </w:r>
      <w:r>
        <w:rPr>
          <w:rFonts w:hint="eastAsia" w:ascii="宋体" w:hAnsi="宋体"/>
          <w:snapToGrid w:val="0"/>
          <w:color w:val="000000" w:themeColor="text1"/>
          <w:kern w:val="21"/>
          <w:sz w:val="24"/>
          <w14:textFill>
            <w14:solidFill>
              <w14:schemeClr w14:val="tx1"/>
            </w14:solidFill>
          </w14:textFill>
        </w:rPr>
        <w:t>：</w:t>
      </w:r>
      <w:bookmarkStart w:id="11" w:name="_Toc86124035"/>
      <w:r>
        <w:rPr>
          <w:rFonts w:hint="eastAsia" w:ascii="宋体" w:hAnsi="宋体"/>
          <w:snapToGrid w:val="0"/>
          <w:color w:val="000000" w:themeColor="text1"/>
          <w:kern w:val="21"/>
          <w:sz w:val="24"/>
          <w:lang w:eastAsia="zh-CN"/>
          <w14:textFill>
            <w14:solidFill>
              <w14:schemeClr w14:val="tx1"/>
            </w14:solidFill>
          </w14:textFill>
        </w:rPr>
        <w:t>本项目为招入围供货商，为后勤公司自营超市进行供货和其他支持，产品的校内定价权限归属于后勤公司，供货商配合提供货源和其他支持。</w:t>
      </w:r>
    </w:p>
    <w:p>
      <w:pPr>
        <w:pStyle w:val="2"/>
        <w:tabs>
          <w:tab w:val="left" w:pos="2412"/>
          <w:tab w:val="left" w:pos="2832"/>
          <w:tab w:val="left" w:pos="3472"/>
          <w:tab w:val="left" w:pos="6667"/>
          <w:tab w:val="left" w:pos="7270"/>
        </w:tabs>
        <w:spacing w:line="360" w:lineRule="auto"/>
        <w:ind w:firstLine="480" w:firstLineChars="200"/>
        <w:jc w:val="both"/>
        <w:rPr>
          <w:rFonts w:hint="default" w:hAnsi="宋体" w:cs="Times New Roman"/>
          <w:color w:val="auto"/>
          <w:sz w:val="24"/>
          <w:lang w:val="en-US" w:eastAsia="zh-CN"/>
        </w:rPr>
      </w:pPr>
      <w:r>
        <w:rPr>
          <w:rFonts w:hint="eastAsia" w:hAnsi="宋体" w:cs="Times New Roman"/>
          <w:color w:val="auto"/>
          <w:sz w:val="24"/>
          <w:lang w:val="en-US" w:eastAsia="zh-CN"/>
        </w:rPr>
        <w:t>2.4合作期限：合同签订后合作周期为三年，</w:t>
      </w:r>
      <w:r>
        <w:rPr>
          <w:rFonts w:hint="eastAsia"/>
          <w:color w:val="000000" w:themeColor="text1"/>
          <w:sz w:val="24"/>
          <w:szCs w:val="24"/>
          <w:lang w:eastAsia="zh-CN"/>
          <w14:textFill>
            <w14:solidFill>
              <w14:schemeClr w14:val="tx1"/>
            </w14:solidFill>
          </w14:textFill>
        </w:rPr>
        <w:t>合同一年一签，采购人将对供货商的供货能力、相关资质及供货服务情况进行考核评估，如能达到采购人要求，续签第二年合同，否则采购人有权终止合同</w:t>
      </w:r>
      <w:r>
        <w:rPr>
          <w:rFonts w:hint="eastAsia" w:hAnsi="宋体" w:cs="Times New Roman"/>
          <w:color w:val="auto"/>
          <w:sz w:val="24"/>
          <w:lang w:val="en-US" w:eastAsia="zh-CN"/>
        </w:rPr>
        <w:t>。</w:t>
      </w:r>
    </w:p>
    <w:p>
      <w:pPr>
        <w:spacing w:line="360" w:lineRule="auto"/>
        <w:ind w:firstLine="240" w:firstLineChars="100"/>
        <w:jc w:val="left"/>
        <w:rPr>
          <w:rFonts w:hint="eastAsia" w:ascii="Times New Roman" w:hAnsi="宋体" w:eastAsia="宋体" w:cs="Times New Roman"/>
          <w:b w:val="0"/>
          <w:bCs w:val="0"/>
          <w:color w:val="auto"/>
          <w:kern w:val="2"/>
          <w:sz w:val="24"/>
          <w:szCs w:val="24"/>
          <w:lang w:val="en-US" w:eastAsia="zh-CN" w:bidi="ar-SA"/>
        </w:rPr>
      </w:pPr>
      <w:r>
        <w:rPr>
          <w:rFonts w:hint="eastAsia" w:hAnsi="宋体" w:cs="Times New Roman"/>
          <w:color w:val="auto"/>
          <w:sz w:val="24"/>
          <w:lang w:val="en-US" w:eastAsia="zh-CN"/>
        </w:rPr>
        <w:t xml:space="preserve">  </w:t>
      </w:r>
      <w:r>
        <w:rPr>
          <w:rFonts w:hint="eastAsia" w:ascii="Times New Roman" w:hAnsi="宋体" w:eastAsia="宋体" w:cs="Times New Roman"/>
          <w:b w:val="0"/>
          <w:bCs w:val="0"/>
          <w:color w:val="auto"/>
          <w:kern w:val="2"/>
          <w:sz w:val="24"/>
          <w:szCs w:val="24"/>
          <w:lang w:val="en-US" w:eastAsia="zh-CN" w:bidi="ar-SA"/>
        </w:rPr>
        <w:t>2.</w:t>
      </w:r>
      <w:r>
        <w:rPr>
          <w:rFonts w:hint="eastAsia" w:hAnsi="宋体" w:cs="Times New Roman"/>
          <w:b w:val="0"/>
          <w:bCs w:val="0"/>
          <w:color w:val="auto"/>
          <w:kern w:val="2"/>
          <w:sz w:val="24"/>
          <w:szCs w:val="24"/>
          <w:lang w:val="en-US" w:eastAsia="zh-CN" w:bidi="ar-SA"/>
        </w:rPr>
        <w:t>5</w:t>
      </w:r>
      <w:r>
        <w:rPr>
          <w:rFonts w:hint="eastAsia" w:ascii="Times New Roman" w:hAnsi="宋体" w:eastAsia="宋体" w:cs="Times New Roman"/>
          <w:b w:val="0"/>
          <w:bCs w:val="0"/>
          <w:color w:val="auto"/>
          <w:kern w:val="2"/>
          <w:sz w:val="24"/>
          <w:szCs w:val="24"/>
          <w:lang w:val="en-US" w:eastAsia="zh-CN" w:bidi="ar-SA"/>
        </w:rPr>
        <w:t>学院情况：</w:t>
      </w:r>
      <w:r>
        <w:rPr>
          <w:rFonts w:hint="eastAsia" w:hAnsi="宋体" w:cs="Times New Roman"/>
          <w:b w:val="0"/>
          <w:bCs w:val="0"/>
          <w:color w:val="auto"/>
          <w:kern w:val="2"/>
          <w:sz w:val="24"/>
          <w:szCs w:val="24"/>
          <w:lang w:val="en-US" w:eastAsia="zh-CN" w:bidi="ar-SA"/>
        </w:rPr>
        <w:t>云南机电职业技术学院</w:t>
      </w:r>
      <w:r>
        <w:rPr>
          <w:rFonts w:hint="eastAsia" w:ascii="Times New Roman" w:hAnsi="宋体" w:eastAsia="宋体" w:cs="Times New Roman"/>
          <w:b w:val="0"/>
          <w:bCs w:val="0"/>
          <w:color w:val="auto"/>
          <w:kern w:val="2"/>
          <w:sz w:val="24"/>
          <w:szCs w:val="24"/>
          <w:lang w:val="en-US" w:eastAsia="zh-CN" w:bidi="ar-SA"/>
        </w:rPr>
        <w:t>位于昆明市盘龙区龙泉路704号，</w:t>
      </w:r>
      <w:r>
        <w:rPr>
          <w:rFonts w:hint="eastAsia" w:hAnsi="宋体" w:cs="Times New Roman"/>
          <w:b w:val="0"/>
          <w:bCs w:val="0"/>
          <w:color w:val="auto"/>
          <w:kern w:val="2"/>
          <w:sz w:val="24"/>
          <w:szCs w:val="24"/>
          <w:lang w:val="en-US" w:eastAsia="zh-CN" w:bidi="ar-SA"/>
        </w:rPr>
        <w:t>本部</w:t>
      </w:r>
      <w:r>
        <w:rPr>
          <w:rFonts w:hint="eastAsia" w:ascii="Times New Roman" w:hAnsi="宋体" w:eastAsia="宋体" w:cs="Times New Roman"/>
          <w:b w:val="0"/>
          <w:bCs w:val="0"/>
          <w:color w:val="auto"/>
          <w:kern w:val="2"/>
          <w:sz w:val="24"/>
          <w:szCs w:val="24"/>
          <w:lang w:val="en-US" w:eastAsia="zh-CN" w:bidi="ar-SA"/>
        </w:rPr>
        <w:t>占地面积400多亩，</w:t>
      </w:r>
      <w:r>
        <w:rPr>
          <w:rFonts w:hint="eastAsia" w:hAnsi="宋体" w:cs="Times New Roman"/>
          <w:b w:val="0"/>
          <w:bCs w:val="0"/>
          <w:color w:val="auto"/>
          <w:kern w:val="2"/>
          <w:sz w:val="24"/>
          <w:szCs w:val="24"/>
          <w:lang w:val="en-US" w:eastAsia="zh-CN" w:bidi="ar-SA"/>
        </w:rPr>
        <w:t>本部</w:t>
      </w:r>
      <w:r>
        <w:rPr>
          <w:rFonts w:hint="eastAsia" w:ascii="Times New Roman" w:hAnsi="宋体" w:eastAsia="宋体" w:cs="Times New Roman"/>
          <w:b w:val="0"/>
          <w:bCs w:val="0"/>
          <w:color w:val="auto"/>
          <w:kern w:val="2"/>
          <w:sz w:val="24"/>
          <w:szCs w:val="24"/>
          <w:lang w:val="en-US" w:eastAsia="zh-CN" w:bidi="ar-SA"/>
        </w:rPr>
        <w:t>在校学生近</w:t>
      </w:r>
      <w:r>
        <w:rPr>
          <w:rFonts w:hint="eastAsia" w:hAnsi="宋体" w:cs="Times New Roman"/>
          <w:b w:val="0"/>
          <w:bCs w:val="0"/>
          <w:color w:val="auto"/>
          <w:kern w:val="2"/>
          <w:sz w:val="24"/>
          <w:szCs w:val="24"/>
          <w:lang w:val="en-US" w:eastAsia="zh-CN" w:bidi="ar-SA"/>
        </w:rPr>
        <w:t>8</w:t>
      </w:r>
      <w:r>
        <w:rPr>
          <w:rFonts w:hint="eastAsia" w:ascii="Times New Roman" w:hAnsi="宋体" w:eastAsia="宋体" w:cs="Times New Roman"/>
          <w:b w:val="0"/>
          <w:bCs w:val="0"/>
          <w:color w:val="auto"/>
          <w:kern w:val="2"/>
          <w:sz w:val="24"/>
          <w:szCs w:val="24"/>
          <w:lang w:val="en-US" w:eastAsia="zh-CN" w:bidi="ar-SA"/>
        </w:rPr>
        <w:t>000人。</w:t>
      </w:r>
    </w:p>
    <w:p>
      <w:pPr>
        <w:pStyle w:val="2"/>
        <w:ind w:firstLine="480"/>
        <w:rPr>
          <w:rFonts w:hint="eastAsia"/>
          <w:color w:val="000000" w:themeColor="text1"/>
          <w:sz w:val="24"/>
          <w:szCs w:val="24"/>
          <w:lang w:eastAsia="zh-CN"/>
          <w14:textFill>
            <w14:solidFill>
              <w14:schemeClr w14:val="tx1"/>
            </w14:solidFill>
          </w14:textFill>
        </w:rPr>
      </w:pPr>
      <w:r>
        <w:rPr>
          <w:rFonts w:hint="eastAsia" w:ascii="Times New Roman" w:hAnsi="宋体" w:cs="Times New Roman"/>
          <w:b w:val="0"/>
          <w:bCs w:val="0"/>
          <w:color w:val="auto"/>
          <w:kern w:val="2"/>
          <w:sz w:val="24"/>
          <w:szCs w:val="24"/>
          <w:lang w:val="en-US" w:eastAsia="zh-CN" w:bidi="ar-SA"/>
        </w:rPr>
        <w:t>2.6磋商</w:t>
      </w:r>
      <w:r>
        <w:rPr>
          <w:color w:val="000000" w:themeColor="text1"/>
          <w:sz w:val="24"/>
          <w:szCs w:val="24"/>
          <w:lang w:eastAsia="zh-CN"/>
          <w14:textFill>
            <w14:solidFill>
              <w14:schemeClr w14:val="tx1"/>
            </w14:solidFill>
          </w14:textFill>
        </w:rPr>
        <w:t>控制价</w:t>
      </w:r>
      <w:r>
        <w:rPr>
          <w:rFonts w:hint="eastAsia"/>
          <w:color w:val="000000" w:themeColor="text1"/>
          <w:sz w:val="24"/>
          <w:szCs w:val="24"/>
          <w:lang w:eastAsia="zh-CN"/>
          <w14:textFill>
            <w14:solidFill>
              <w14:schemeClr w14:val="tx1"/>
            </w14:solidFill>
          </w14:textFill>
        </w:rPr>
        <w:t>：在市场供货价的基础上至少下浮2%。</w:t>
      </w:r>
    </w:p>
    <w:p>
      <w:pPr>
        <w:spacing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7</w:t>
      </w:r>
      <w:r>
        <w:rPr>
          <w:rFonts w:hint="eastAsia"/>
          <w:color w:val="000000" w:themeColor="text1"/>
          <w:sz w:val="24"/>
          <w:szCs w:val="24"/>
          <w:lang w:eastAsia="zh-CN"/>
          <w14:textFill>
            <w14:solidFill>
              <w14:schemeClr w14:val="tx1"/>
            </w14:solidFill>
          </w14:textFill>
        </w:rPr>
        <w:t>报价方式：投标人在市场价的基础上报下浮率，根据最终供货数量和中标下浮率据实结算。</w:t>
      </w:r>
    </w:p>
    <w:p>
      <w:pPr>
        <w:pStyle w:val="2"/>
        <w:ind w:firstLine="48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2.8供货内容：</w:t>
      </w:r>
    </w:p>
    <w:tbl>
      <w:tblPr>
        <w:tblStyle w:val="43"/>
        <w:tblW w:w="518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1773"/>
        <w:gridCol w:w="5343"/>
        <w:gridCol w:w="1560"/>
        <w:gridCol w:w="8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trPr>
        <w:tc>
          <w:tcPr>
            <w:tcW w:w="319" w:type="pct"/>
            <w:tcBorders>
              <w:tl2br w:val="nil"/>
              <w:tr2bl w:val="nil"/>
            </w:tcBorders>
            <w:noWrap/>
            <w:vAlign w:val="center"/>
          </w:tcPr>
          <w:p>
            <w:pPr>
              <w:widowControl/>
              <w:jc w:val="center"/>
              <w:textAlignment w:val="center"/>
              <w:rPr>
                <w:b/>
                <w:bCs/>
                <w:color w:val="000000" w:themeColor="text1"/>
                <w:sz w:val="21"/>
                <w:szCs w:val="21"/>
                <w14:textFill>
                  <w14:solidFill>
                    <w14:schemeClr w14:val="tx1"/>
                  </w14:solidFill>
                </w14:textFill>
              </w:rPr>
            </w:pPr>
            <w:r>
              <w:rPr>
                <w:rFonts w:hint="eastAsia"/>
                <w:b/>
                <w:bCs/>
                <w:color w:val="000000" w:themeColor="text1"/>
                <w:sz w:val="21"/>
                <w:szCs w:val="21"/>
                <w:lang w:eastAsia="zh-CN" w:bidi="ar"/>
                <w14:textFill>
                  <w14:solidFill>
                    <w14:schemeClr w14:val="tx1"/>
                  </w14:solidFill>
                </w14:textFill>
              </w:rPr>
              <w:t>标段</w:t>
            </w:r>
          </w:p>
        </w:tc>
        <w:tc>
          <w:tcPr>
            <w:tcW w:w="867" w:type="pct"/>
            <w:tcBorders>
              <w:tl2br w:val="nil"/>
              <w:tr2bl w:val="nil"/>
            </w:tcBorders>
            <w:noWrap/>
            <w:vAlign w:val="center"/>
          </w:tcPr>
          <w:p>
            <w:pPr>
              <w:widowControl/>
              <w:jc w:val="center"/>
              <w:textAlignment w:val="center"/>
              <w:rPr>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类别</w:t>
            </w:r>
          </w:p>
        </w:tc>
        <w:tc>
          <w:tcPr>
            <w:tcW w:w="2613" w:type="pct"/>
            <w:tcBorders>
              <w:tl2br w:val="nil"/>
              <w:tr2bl w:val="nil"/>
            </w:tcBorders>
            <w:noWrap/>
            <w:vAlign w:val="center"/>
          </w:tcPr>
          <w:p>
            <w:pPr>
              <w:widowControl/>
              <w:jc w:val="center"/>
              <w:textAlignment w:val="center"/>
              <w:rPr>
                <w:b/>
                <w:bCs/>
                <w:color w:val="000000" w:themeColor="text1"/>
                <w:sz w:val="21"/>
                <w:szCs w:val="21"/>
                <w:lang w:eastAsia="zh-CN" w:bidi="ar"/>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采购内容</w:t>
            </w:r>
          </w:p>
        </w:tc>
        <w:tc>
          <w:tcPr>
            <w:tcW w:w="762" w:type="pct"/>
            <w:tcBorders>
              <w:tl2br w:val="nil"/>
              <w:tr2bl w:val="nil"/>
            </w:tcBorders>
            <w:noWrap/>
            <w:vAlign w:val="center"/>
          </w:tcPr>
          <w:p>
            <w:pPr>
              <w:widowControl/>
              <w:jc w:val="center"/>
              <w:textAlignment w:val="center"/>
              <w:rPr>
                <w:b/>
                <w:bCs/>
                <w:color w:val="000000" w:themeColor="text1"/>
                <w:sz w:val="21"/>
                <w:szCs w:val="21"/>
                <w14:textFill>
                  <w14:solidFill>
                    <w14:schemeClr w14:val="tx1"/>
                  </w14:solidFill>
                </w14:textFill>
              </w:rPr>
            </w:pPr>
            <w:r>
              <w:rPr>
                <w:rFonts w:hint="eastAsia"/>
                <w:b/>
                <w:bCs/>
                <w:color w:val="000000" w:themeColor="text1"/>
                <w:sz w:val="21"/>
                <w:szCs w:val="21"/>
                <w:lang w:eastAsia="zh-CN" w:bidi="ar"/>
                <w14:textFill>
                  <w14:solidFill>
                    <w14:schemeClr w14:val="tx1"/>
                  </w14:solidFill>
                </w14:textFill>
              </w:rPr>
              <w:t>预计预算金额（万元/年）</w:t>
            </w:r>
          </w:p>
        </w:tc>
        <w:tc>
          <w:tcPr>
            <w:tcW w:w="436" w:type="pct"/>
            <w:tcBorders>
              <w:tl2br w:val="nil"/>
              <w:tr2bl w:val="nil"/>
            </w:tcBorders>
            <w:noWrap/>
            <w:vAlign w:val="center"/>
          </w:tcPr>
          <w:p>
            <w:pPr>
              <w:widowControl/>
              <w:jc w:val="center"/>
              <w:textAlignment w:val="center"/>
              <w:rPr>
                <w:b/>
                <w:bCs/>
                <w:color w:val="000000" w:themeColor="text1"/>
                <w:sz w:val="21"/>
                <w:szCs w:val="21"/>
                <w:lang w:eastAsia="zh-CN" w:bidi="ar"/>
                <w14:textFill>
                  <w14:solidFill>
                    <w14:schemeClr w14:val="tx1"/>
                  </w14:solidFill>
                </w14:textFill>
              </w:rPr>
            </w:pPr>
            <w:r>
              <w:rPr>
                <w:rFonts w:hint="eastAsia"/>
                <w:b/>
                <w:bCs/>
                <w:color w:val="000000" w:themeColor="text1"/>
                <w:sz w:val="21"/>
                <w:szCs w:val="21"/>
                <w:lang w:eastAsia="zh-CN" w:bidi="ar"/>
                <w14:textFill>
                  <w14:solidFill>
                    <w14:schemeClr w14:val="tx1"/>
                  </w14:solidFill>
                </w14:textFill>
              </w:rPr>
              <w:t>入围家数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C</w:t>
            </w:r>
          </w:p>
        </w:tc>
        <w:tc>
          <w:tcPr>
            <w:tcW w:w="867"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米油干货调料类</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包装米油、干杂、包装白砂糖红糖、食用盐、老干妈、辣椒面、调味酱料等</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25</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hint="eastAsia"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J</w:t>
            </w:r>
          </w:p>
        </w:tc>
        <w:tc>
          <w:tcPr>
            <w:tcW w:w="867" w:type="pct"/>
            <w:tcBorders>
              <w:tl2br w:val="nil"/>
              <w:tr2bl w:val="nil"/>
            </w:tcBorders>
            <w:noWrap/>
            <w:vAlign w:val="center"/>
          </w:tcPr>
          <w:p>
            <w:pPr>
              <w:widowControl/>
              <w:jc w:val="center"/>
              <w:textAlignment w:val="center"/>
              <w:rPr>
                <w:rFonts w:hint="eastAsia"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家居床上用品</w:t>
            </w:r>
            <w:r>
              <w:rPr>
                <w:rFonts w:hint="eastAsia" w:asciiTheme="minorEastAsia" w:hAnsiTheme="minorEastAsia" w:eastAsiaTheme="minorEastAsia"/>
                <w:color w:val="000000" w:themeColor="text1"/>
                <w:sz w:val="24"/>
                <w:szCs w:val="24"/>
                <w:lang w:eastAsia="zh-CN"/>
                <w14:textFill>
                  <w14:solidFill>
                    <w14:schemeClr w14:val="tx1"/>
                  </w14:solidFill>
                </w14:textFill>
              </w:rPr>
              <w:t>及</w:t>
            </w:r>
            <w:r>
              <w:rPr>
                <w:rFonts w:hint="eastAsia" w:asciiTheme="minorEastAsia" w:hAnsiTheme="minorEastAsia" w:eastAsiaTheme="minorEastAsia"/>
                <w:color w:val="000000" w:themeColor="text1"/>
                <w:sz w:val="24"/>
                <w:szCs w:val="24"/>
                <w:lang w:eastAsia="zh-CN" w:bidi="ar"/>
                <w14:textFill>
                  <w14:solidFill>
                    <w14:schemeClr w14:val="tx1"/>
                  </w14:solidFill>
                </w14:textFill>
              </w:rPr>
              <w:t>办公用品</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毛巾、袜子、内裤等纺织品、拖鞋、四件套、被子、伞、塑料纸品、玻璃制品、清洁工具、</w:t>
            </w:r>
            <w:r>
              <w:rPr>
                <w:rFonts w:hint="eastAsia" w:asciiTheme="minorEastAsia" w:hAnsiTheme="minorEastAsia" w:eastAsiaTheme="minorEastAsia"/>
                <w:color w:val="000000" w:themeColor="text1"/>
                <w:sz w:val="24"/>
                <w:szCs w:val="24"/>
                <w:lang w:eastAsia="zh-CN" w:bidi="ar"/>
                <w14:textFill>
                  <w14:solidFill>
                    <w14:schemeClr w14:val="tx1"/>
                  </w14:solidFill>
                </w14:textFill>
              </w:rPr>
              <w:t>各类文具、体育用品、电池</w:t>
            </w:r>
            <w:r>
              <w:rPr>
                <w:rFonts w:hint="eastAsia" w:asciiTheme="minorEastAsia" w:hAnsiTheme="minorEastAsia" w:eastAsiaTheme="minorEastAsia"/>
                <w:color w:val="000000" w:themeColor="text1"/>
                <w:sz w:val="24"/>
                <w:szCs w:val="24"/>
                <w:lang w:eastAsia="zh-CN"/>
                <w14:textFill>
                  <w14:solidFill>
                    <w14:schemeClr w14:val="tx1"/>
                  </w14:solidFill>
                </w14:textFill>
              </w:rPr>
              <w:t>等</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140</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5000" w:type="pct"/>
            <w:gridSpan w:val="5"/>
            <w:tcBorders>
              <w:tl2br w:val="nil"/>
              <w:tr2bl w:val="nil"/>
            </w:tcBorders>
            <w:noWrap/>
            <w:vAlign w:val="center"/>
          </w:tcPr>
          <w:p>
            <w:pPr>
              <w:widowControl/>
              <w:spacing w:line="360" w:lineRule="auto"/>
              <w:textAlignment w:val="center"/>
              <w:rPr>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供货原则：各标段入围的</w:t>
            </w:r>
            <w:r>
              <w:rPr>
                <w:rFonts w:hint="eastAsia"/>
                <w:b/>
                <w:bCs/>
                <w:color w:val="000000" w:themeColor="text1"/>
                <w:sz w:val="21"/>
                <w:szCs w:val="21"/>
                <w:lang w:val="en-US" w:eastAsia="zh-CN"/>
                <w14:textFill>
                  <w14:solidFill>
                    <w14:schemeClr w14:val="tx1"/>
                  </w14:solidFill>
                </w14:textFill>
              </w:rPr>
              <w:t>2</w:t>
            </w:r>
            <w:r>
              <w:rPr>
                <w:rFonts w:hint="eastAsia"/>
                <w:b/>
                <w:bCs/>
                <w:color w:val="000000" w:themeColor="text1"/>
                <w:sz w:val="21"/>
                <w:szCs w:val="21"/>
                <w:lang w:eastAsia="zh-CN"/>
                <w14:textFill>
                  <w14:solidFill>
                    <w14:schemeClr w14:val="tx1"/>
                  </w14:solidFill>
                </w14:textFill>
              </w:rPr>
              <w:t>家供应商中排序第一的投标人作为主要供货商，另外1家作为备选供货商。预算金额仅为参考，具体采购量以实际结算为准，不做保底承诺。</w:t>
            </w:r>
          </w:p>
        </w:tc>
      </w:tr>
    </w:tbl>
    <w:p>
      <w:pPr>
        <w:spacing w:line="360" w:lineRule="auto"/>
        <w:ind w:firstLine="480" w:firstLineChars="200"/>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2.9</w:t>
      </w:r>
      <w:r>
        <w:rPr>
          <w:rFonts w:hint="eastAsia"/>
          <w:color w:val="000000" w:themeColor="text1"/>
          <w:sz w:val="24"/>
          <w:szCs w:val="24"/>
          <w:highlight w:val="none"/>
          <w:lang w:eastAsia="zh-CN"/>
          <w14:textFill>
            <w14:solidFill>
              <w14:schemeClr w14:val="tx1"/>
            </w14:solidFill>
          </w14:textFill>
        </w:rPr>
        <w:t>允许各投标人同时参与各标段的投标，但同一个投标人只能作为一个标段的第一入围候选人，可作为多个标段的第二入围候选人。</w:t>
      </w:r>
      <w:r>
        <w:rPr>
          <w:color w:val="000000" w:themeColor="text1"/>
          <w:sz w:val="24"/>
          <w:szCs w:val="24"/>
          <w:highlight w:val="none"/>
          <w:lang w:eastAsia="zh-CN"/>
          <w14:textFill>
            <w14:solidFill>
              <w14:schemeClr w14:val="tx1"/>
            </w14:solidFill>
          </w14:textFill>
        </w:rPr>
        <w:t>评标顺序按</w:t>
      </w:r>
      <w:r>
        <w:rPr>
          <w:rFonts w:hint="eastAsia"/>
          <w:color w:val="000000" w:themeColor="text1"/>
          <w:sz w:val="24"/>
          <w:szCs w:val="24"/>
          <w:highlight w:val="none"/>
          <w:lang w:eastAsia="zh-CN"/>
          <w14:textFill>
            <w14:solidFill>
              <w14:schemeClr w14:val="tx1"/>
            </w14:solidFill>
          </w14:textFill>
        </w:rPr>
        <w:t>C、J</w:t>
      </w:r>
      <w:r>
        <w:rPr>
          <w:color w:val="000000" w:themeColor="text1"/>
          <w:sz w:val="24"/>
          <w:szCs w:val="24"/>
          <w:highlight w:val="none"/>
          <w:lang w:eastAsia="zh-CN"/>
          <w14:textFill>
            <w14:solidFill>
              <w14:schemeClr w14:val="tx1"/>
            </w14:solidFill>
          </w14:textFill>
        </w:rPr>
        <w:t>标段依次评标</w:t>
      </w:r>
      <w:r>
        <w:rPr>
          <w:rFonts w:hint="eastAsia"/>
          <w:color w:val="000000" w:themeColor="text1"/>
          <w:sz w:val="24"/>
          <w:szCs w:val="24"/>
          <w:highlight w:val="none"/>
          <w:lang w:eastAsia="zh-CN"/>
          <w14:textFill>
            <w14:solidFill>
              <w14:schemeClr w14:val="tx1"/>
            </w14:solidFill>
          </w14:textFill>
        </w:rPr>
        <w:t>,</w:t>
      </w:r>
      <w:r>
        <w:rPr>
          <w:color w:val="000000" w:themeColor="text1"/>
          <w:sz w:val="24"/>
          <w:szCs w:val="24"/>
          <w:highlight w:val="none"/>
          <w:lang w:eastAsia="zh-CN"/>
          <w14:textFill>
            <w14:solidFill>
              <w14:schemeClr w14:val="tx1"/>
            </w14:solidFill>
          </w14:textFill>
        </w:rPr>
        <w:t xml:space="preserve"> 本项目已评标段的第一</w:t>
      </w:r>
      <w:r>
        <w:rPr>
          <w:rFonts w:hint="eastAsia"/>
          <w:color w:val="000000" w:themeColor="text1"/>
          <w:sz w:val="24"/>
          <w:szCs w:val="24"/>
          <w:highlight w:val="none"/>
          <w:lang w:eastAsia="zh-CN"/>
          <w14:textFill>
            <w14:solidFill>
              <w14:schemeClr w14:val="tx1"/>
            </w14:solidFill>
          </w14:textFill>
        </w:rPr>
        <w:t>入围</w:t>
      </w:r>
      <w:r>
        <w:rPr>
          <w:color w:val="000000" w:themeColor="text1"/>
          <w:sz w:val="24"/>
          <w:szCs w:val="24"/>
          <w:highlight w:val="none"/>
          <w:lang w:eastAsia="zh-CN"/>
          <w14:textFill>
            <w14:solidFill>
              <w14:schemeClr w14:val="tx1"/>
            </w14:solidFill>
          </w14:textFill>
        </w:rPr>
        <w:t>候选人的投标人作为有效标不再被推荐为另一标段的第一</w:t>
      </w:r>
      <w:r>
        <w:rPr>
          <w:rFonts w:hint="eastAsia"/>
          <w:color w:val="000000" w:themeColor="text1"/>
          <w:sz w:val="24"/>
          <w:szCs w:val="24"/>
          <w:highlight w:val="none"/>
          <w:lang w:eastAsia="zh-CN"/>
          <w14:textFill>
            <w14:solidFill>
              <w14:schemeClr w14:val="tx1"/>
            </w14:solidFill>
          </w14:textFill>
        </w:rPr>
        <w:t>入围</w:t>
      </w:r>
      <w:r>
        <w:rPr>
          <w:color w:val="000000" w:themeColor="text1"/>
          <w:sz w:val="24"/>
          <w:szCs w:val="24"/>
          <w:highlight w:val="none"/>
          <w:lang w:eastAsia="zh-CN"/>
          <w14:textFill>
            <w14:solidFill>
              <w14:schemeClr w14:val="tx1"/>
            </w14:solidFill>
          </w14:textFill>
        </w:rPr>
        <w:t>候选人，该标段排名第二的</w:t>
      </w:r>
      <w:r>
        <w:rPr>
          <w:rFonts w:hint="eastAsia"/>
          <w:color w:val="000000" w:themeColor="text1"/>
          <w:sz w:val="24"/>
          <w:szCs w:val="24"/>
          <w:highlight w:val="none"/>
          <w:lang w:eastAsia="zh-CN"/>
          <w14:textFill>
            <w14:solidFill>
              <w14:schemeClr w14:val="tx1"/>
            </w14:solidFill>
          </w14:textFill>
        </w:rPr>
        <w:t>投标</w:t>
      </w:r>
      <w:r>
        <w:rPr>
          <w:color w:val="000000" w:themeColor="text1"/>
          <w:sz w:val="24"/>
          <w:szCs w:val="24"/>
          <w:highlight w:val="none"/>
          <w:lang w:eastAsia="zh-CN"/>
          <w14:textFill>
            <w14:solidFill>
              <w14:schemeClr w14:val="tx1"/>
            </w14:solidFill>
          </w14:textFill>
        </w:rPr>
        <w:t>单位作为第一</w:t>
      </w:r>
      <w:r>
        <w:rPr>
          <w:rFonts w:hint="eastAsia"/>
          <w:color w:val="000000" w:themeColor="text1"/>
          <w:sz w:val="24"/>
          <w:szCs w:val="24"/>
          <w:highlight w:val="none"/>
          <w:lang w:eastAsia="zh-CN"/>
          <w14:textFill>
            <w14:solidFill>
              <w14:schemeClr w14:val="tx1"/>
            </w14:solidFill>
          </w14:textFill>
        </w:rPr>
        <w:t>入围</w:t>
      </w:r>
      <w:r>
        <w:rPr>
          <w:color w:val="000000" w:themeColor="text1"/>
          <w:sz w:val="24"/>
          <w:szCs w:val="24"/>
          <w:highlight w:val="none"/>
          <w:lang w:eastAsia="zh-CN"/>
          <w14:textFill>
            <w14:solidFill>
              <w14:schemeClr w14:val="tx1"/>
            </w14:solidFill>
          </w14:textFill>
        </w:rPr>
        <w:t>候选人，排名第</w:t>
      </w:r>
      <w:r>
        <w:rPr>
          <w:rFonts w:hint="eastAsia"/>
          <w:color w:val="000000" w:themeColor="text1"/>
          <w:sz w:val="24"/>
          <w:szCs w:val="24"/>
          <w:highlight w:val="none"/>
          <w:lang w:eastAsia="zh-CN"/>
          <w14:textFill>
            <w14:solidFill>
              <w14:schemeClr w14:val="tx1"/>
            </w14:solidFill>
          </w14:textFill>
        </w:rPr>
        <w:t>一</w:t>
      </w:r>
      <w:r>
        <w:rPr>
          <w:color w:val="000000" w:themeColor="text1"/>
          <w:sz w:val="24"/>
          <w:szCs w:val="24"/>
          <w:highlight w:val="none"/>
          <w:lang w:eastAsia="zh-CN"/>
          <w14:textFill>
            <w14:solidFill>
              <w14:schemeClr w14:val="tx1"/>
            </w14:solidFill>
          </w14:textFill>
        </w:rPr>
        <w:t>的</w:t>
      </w:r>
      <w:r>
        <w:rPr>
          <w:rFonts w:hint="eastAsia"/>
          <w:color w:val="000000" w:themeColor="text1"/>
          <w:sz w:val="24"/>
          <w:szCs w:val="24"/>
          <w:highlight w:val="none"/>
          <w:lang w:eastAsia="zh-CN"/>
          <w14:textFill>
            <w14:solidFill>
              <w14:schemeClr w14:val="tx1"/>
            </w14:solidFill>
          </w14:textFill>
        </w:rPr>
        <w:t>投标</w:t>
      </w:r>
      <w:r>
        <w:rPr>
          <w:color w:val="000000" w:themeColor="text1"/>
          <w:sz w:val="24"/>
          <w:szCs w:val="24"/>
          <w:highlight w:val="none"/>
          <w:lang w:eastAsia="zh-CN"/>
          <w14:textFill>
            <w14:solidFill>
              <w14:schemeClr w14:val="tx1"/>
            </w14:solidFill>
          </w14:textFill>
        </w:rPr>
        <w:t>单位作为本标段的第</w:t>
      </w:r>
      <w:r>
        <w:rPr>
          <w:rFonts w:hint="eastAsia"/>
          <w:color w:val="000000" w:themeColor="text1"/>
          <w:sz w:val="24"/>
          <w:szCs w:val="24"/>
          <w:highlight w:val="none"/>
          <w:lang w:eastAsia="zh-CN"/>
          <w14:textFill>
            <w14:solidFill>
              <w14:schemeClr w14:val="tx1"/>
            </w14:solidFill>
          </w14:textFill>
        </w:rPr>
        <w:t>二入围</w:t>
      </w:r>
      <w:r>
        <w:rPr>
          <w:color w:val="000000" w:themeColor="text1"/>
          <w:sz w:val="24"/>
          <w:szCs w:val="24"/>
          <w:highlight w:val="none"/>
          <w:lang w:eastAsia="zh-CN"/>
          <w14:textFill>
            <w14:solidFill>
              <w14:schemeClr w14:val="tx1"/>
            </w14:solidFill>
          </w14:textFill>
        </w:rPr>
        <w:t>候选人。</w:t>
      </w:r>
    </w:p>
    <w:p>
      <w:pPr>
        <w:spacing w:line="360" w:lineRule="auto"/>
        <w:ind w:firstLine="480" w:firstLineChars="200"/>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2.</w:t>
      </w:r>
      <w:r>
        <w:rPr>
          <w:rFonts w:hint="eastAsia"/>
          <w:color w:val="000000" w:themeColor="text1"/>
          <w:sz w:val="24"/>
          <w:szCs w:val="24"/>
          <w:highlight w:val="none"/>
          <w:lang w:val="en-US" w:eastAsia="zh-CN"/>
          <w14:textFill>
            <w14:solidFill>
              <w14:schemeClr w14:val="tx1"/>
            </w14:solidFill>
          </w14:textFill>
        </w:rPr>
        <w:t>10</w:t>
      </w:r>
      <w:r>
        <w:rPr>
          <w:rFonts w:hint="eastAsia"/>
          <w:color w:val="000000" w:themeColor="text1"/>
          <w:sz w:val="24"/>
          <w:szCs w:val="24"/>
          <w:highlight w:val="none"/>
          <w:lang w:eastAsia="zh-CN"/>
          <w14:textFill>
            <w14:solidFill>
              <w14:schemeClr w14:val="tx1"/>
            </w14:solidFill>
          </w14:textFill>
        </w:rPr>
        <w:t>交货期：在收到订单后48小时内完成交货。交货地点：云南机电职业技术学院（昆明市龙泉路</w:t>
      </w:r>
      <w:r>
        <w:rPr>
          <w:rFonts w:hint="eastAsia"/>
          <w:color w:val="000000" w:themeColor="text1"/>
          <w:sz w:val="24"/>
          <w:szCs w:val="24"/>
          <w:highlight w:val="none"/>
          <w:lang w:val="en-US" w:eastAsia="zh-CN"/>
          <w14:textFill>
            <w14:solidFill>
              <w14:schemeClr w14:val="tx1"/>
            </w14:solidFill>
          </w14:textFill>
        </w:rPr>
        <w:t>704号</w:t>
      </w:r>
      <w:r>
        <w:rPr>
          <w:rFonts w:hint="eastAsia"/>
          <w:color w:val="000000" w:themeColor="text1"/>
          <w:sz w:val="24"/>
          <w:szCs w:val="24"/>
          <w:highlight w:val="none"/>
          <w:lang w:eastAsia="zh-CN"/>
          <w14:textFill>
            <w14:solidFill>
              <w14:schemeClr w14:val="tx1"/>
            </w14:solidFill>
          </w14:textFill>
        </w:rPr>
        <w:t>）超市指定地点。</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11</w:t>
      </w:r>
      <w:r>
        <w:rPr>
          <w:rFonts w:hint="eastAsia"/>
          <w:color w:val="000000" w:themeColor="text1"/>
          <w:sz w:val="24"/>
          <w:szCs w:val="24"/>
          <w:lang w:eastAsia="zh-CN"/>
          <w14:textFill>
            <w14:solidFill>
              <w14:schemeClr w14:val="tx1"/>
            </w14:solidFill>
          </w14:textFill>
        </w:rPr>
        <w:t>货物质保期：保质期5天及以下的，应于生产日当日送达；保质期10天及以下的，应于生产日当日或第二日送达；保质期为10天以上的，送达时其有效期不少于产品保质期的三分之二。</w:t>
      </w:r>
    </w:p>
    <w:p>
      <w:pPr>
        <w:ind w:firstLine="480"/>
        <w:rPr>
          <w:rFonts w:hint="default"/>
          <w:lang w:val="en-US" w:eastAsia="zh-CN"/>
        </w:rPr>
      </w:pPr>
      <w:r>
        <w:rPr>
          <w:rFonts w:hint="eastAsia"/>
          <w:color w:val="000000" w:themeColor="text1"/>
          <w:sz w:val="24"/>
          <w:szCs w:val="24"/>
          <w:lang w:eastAsia="zh-CN"/>
          <w14:textFill>
            <w14:solidFill>
              <w14:schemeClr w14:val="tx1"/>
            </w14:solidFill>
          </w14:textFill>
        </w:rPr>
        <w:t>2.1</w:t>
      </w:r>
      <w:r>
        <w:rPr>
          <w:rFonts w:hint="eastAsia"/>
          <w:color w:val="000000" w:themeColor="text1"/>
          <w:sz w:val="24"/>
          <w:szCs w:val="24"/>
          <w:lang w:val="en-US" w:eastAsia="zh-CN"/>
          <w14:textFill>
            <w14:solidFill>
              <w14:schemeClr w14:val="tx1"/>
            </w14:solidFill>
          </w14:textFill>
        </w:rPr>
        <w:t>2</w:t>
      </w:r>
      <w:r>
        <w:rPr>
          <w:rFonts w:hint="eastAsia"/>
          <w:color w:val="000000" w:themeColor="text1"/>
          <w:sz w:val="24"/>
          <w:szCs w:val="24"/>
          <w:lang w:eastAsia="zh-CN"/>
          <w14:textFill>
            <w14:solidFill>
              <w14:schemeClr w14:val="tx1"/>
            </w14:solidFill>
          </w14:textFill>
        </w:rPr>
        <w:t>资格审查方式：资格后审。</w:t>
      </w:r>
    </w:p>
    <w:p>
      <w:pPr>
        <w:pStyle w:val="4"/>
        <w:spacing w:before="0"/>
        <w:jc w:val="both"/>
        <w:rPr>
          <w:rFonts w:asciiTheme="minorEastAsia" w:hAnsiTheme="minorEastAsia" w:eastAsiaTheme="minorEastAsia" w:cstheme="minorEastAsia"/>
          <w:color w:val="000000" w:themeColor="text1"/>
          <w:sz w:val="28"/>
          <w:szCs w:val="28"/>
          <w14:textFill>
            <w14:solidFill>
              <w14:schemeClr w14:val="tx1"/>
            </w14:solidFill>
          </w14:textFill>
        </w:rPr>
      </w:pPr>
      <w:bookmarkStart w:id="12" w:name="_Toc496805424"/>
      <w:bookmarkStart w:id="13" w:name="_Toc492340331"/>
      <w:bookmarkStart w:id="14" w:name="_Toc496805352"/>
      <w:bookmarkStart w:id="15" w:name="_Toc496805385"/>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★3. </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供货商</w:t>
      </w:r>
      <w:r>
        <w:rPr>
          <w:rFonts w:hint="eastAsia" w:asciiTheme="minorEastAsia" w:hAnsiTheme="minorEastAsia" w:eastAsiaTheme="minorEastAsia" w:cstheme="minorEastAsia"/>
          <w:color w:val="000000" w:themeColor="text1"/>
          <w:sz w:val="28"/>
          <w:szCs w:val="28"/>
          <w14:textFill>
            <w14:solidFill>
              <w14:schemeClr w14:val="tx1"/>
            </w14:solidFill>
          </w14:textFill>
        </w:rPr>
        <w:t>资格要求</w:t>
      </w:r>
      <w:bookmarkEnd w:id="11"/>
      <w:bookmarkEnd w:id="12"/>
      <w:bookmarkEnd w:id="13"/>
      <w:bookmarkEnd w:id="14"/>
      <w:bookmarkEnd w:id="15"/>
    </w:p>
    <w:p>
      <w:pPr>
        <w:pStyle w:val="2"/>
        <w:tabs>
          <w:tab w:val="left" w:pos="2412"/>
          <w:tab w:val="left" w:pos="2832"/>
          <w:tab w:val="left" w:pos="3885"/>
          <w:tab w:val="left" w:pos="6667"/>
          <w:tab w:val="left" w:pos="7270"/>
        </w:tabs>
        <w:spacing w:line="360" w:lineRule="auto"/>
        <w:ind w:firstLine="480" w:firstLineChars="200"/>
        <w:jc w:val="both"/>
        <w:rPr>
          <w:rFonts w:hint="eastAsia"/>
          <w:color w:val="000000" w:themeColor="text1"/>
          <w:sz w:val="24"/>
          <w:szCs w:val="24"/>
          <w:highlight w:val="none"/>
          <w:lang w:eastAsia="zh-CN"/>
          <w14:textFill>
            <w14:solidFill>
              <w14:schemeClr w14:val="tx1"/>
            </w14:solidFill>
          </w14:textFill>
        </w:rPr>
      </w:pPr>
      <w:bookmarkStart w:id="16" w:name="_Toc86124036"/>
      <w:r>
        <w:rPr>
          <w:color w:val="000000" w:themeColor="text1"/>
          <w:sz w:val="24"/>
          <w:szCs w:val="24"/>
          <w:lang w:eastAsia="zh-CN"/>
          <w14:textFill>
            <w14:solidFill>
              <w14:schemeClr w14:val="tx1"/>
            </w14:solidFill>
          </w14:textFill>
        </w:rPr>
        <w:t>3.</w:t>
      </w:r>
      <w:r>
        <w:rPr>
          <w:rFonts w:hint="eastAsia"/>
          <w:color w:val="000000" w:themeColor="text1"/>
          <w:sz w:val="24"/>
          <w:szCs w:val="24"/>
          <w:highlight w:val="none"/>
          <w:lang w:eastAsia="zh-CN"/>
          <w14:textFill>
            <w14:solidFill>
              <w14:schemeClr w14:val="tx1"/>
            </w14:solidFill>
          </w14:textFill>
        </w:rPr>
        <w:t>1供货商须具有独立承担民事责任的能力：供货商须在中华人民共和国境内注册、具备独立法人资格，持有工商行政管理部门核发的有效的营业执照，须提交三证合一的营业执照（复印件加盖公章）或自然人的身份证明等证明文件。</w:t>
      </w:r>
    </w:p>
    <w:p>
      <w:pPr>
        <w:pStyle w:val="2"/>
        <w:tabs>
          <w:tab w:val="left" w:pos="2412"/>
          <w:tab w:val="left" w:pos="2832"/>
          <w:tab w:val="left" w:pos="3472"/>
          <w:tab w:val="left" w:pos="6667"/>
          <w:tab w:val="left" w:pos="7270"/>
        </w:tabs>
        <w:spacing w:line="360" w:lineRule="auto"/>
        <w:ind w:firstLine="480" w:firstLineChars="200"/>
        <w:jc w:val="both"/>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3.2 C标段：若供货商为经销商或代理商的，提供有效的《食品经营许可证》；若供货商是生产厂家的，提供厂家有效的《食品生产许可证》、《食品经营许可证》；若所供货物有进口产品，</w:t>
      </w:r>
      <w:r>
        <w:rPr>
          <w:rFonts w:hint="eastAsia"/>
          <w:color w:val="000000" w:themeColor="text1"/>
          <w:sz w:val="24"/>
          <w:szCs w:val="24"/>
          <w:highlight w:val="none"/>
          <w:lang w:val="en-US" w:eastAsia="zh-CN"/>
          <w14:textFill>
            <w14:solidFill>
              <w14:schemeClr w14:val="tx1"/>
            </w14:solidFill>
          </w14:textFill>
        </w:rPr>
        <w:t>投标人应承诺</w:t>
      </w:r>
      <w:r>
        <w:rPr>
          <w:rFonts w:hint="eastAsia"/>
          <w:color w:val="000000" w:themeColor="text1"/>
          <w:sz w:val="24"/>
          <w:szCs w:val="24"/>
          <w:highlight w:val="none"/>
          <w:lang w:eastAsia="zh-CN"/>
          <w14:textFill>
            <w14:solidFill>
              <w14:schemeClr w14:val="tx1"/>
            </w14:solidFill>
          </w14:textFill>
        </w:rPr>
        <w:t>在供货时还应提供所供进口产品报关清单，提供承诺书原件并加盖单位公章。</w:t>
      </w:r>
    </w:p>
    <w:p>
      <w:pPr>
        <w:pStyle w:val="2"/>
        <w:tabs>
          <w:tab w:val="left" w:pos="2412"/>
          <w:tab w:val="left" w:pos="2832"/>
          <w:tab w:val="left" w:pos="3472"/>
          <w:tab w:val="left" w:pos="6667"/>
          <w:tab w:val="left" w:pos="7270"/>
        </w:tabs>
        <w:spacing w:line="360" w:lineRule="auto"/>
        <w:ind w:firstLine="480" w:firstLineChars="200"/>
        <w:jc w:val="both"/>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3信用要求：投标人未被“信用中国”网站（</w:t>
      </w:r>
      <w:r>
        <w:rPr>
          <w:color w:val="000000" w:themeColor="text1"/>
          <w:sz w:val="24"/>
          <w:szCs w:val="24"/>
          <w:lang w:eastAsia="zh-CN"/>
          <w14:textFill>
            <w14:solidFill>
              <w14:schemeClr w14:val="tx1"/>
            </w14:solidFill>
          </w14:textFill>
        </w:rPr>
        <w:t>www.creditchina.gov.cn）列为失信被执行人、</w:t>
      </w:r>
      <w:r>
        <w:rPr>
          <w:rFonts w:hint="eastAsia"/>
          <w:color w:val="000000" w:themeColor="text1"/>
          <w:sz w:val="24"/>
          <w:szCs w:val="24"/>
          <w:lang w:eastAsia="zh-CN"/>
          <w14:textFill>
            <w14:solidFill>
              <w14:schemeClr w14:val="tx1"/>
            </w14:solidFill>
          </w14:textFill>
        </w:rPr>
        <w:t>重大税收违法失信主体，未被中国政府采购网(www.ccgp.gov.cn)列入“政府采购严重违法失信行为记录名单”（以采购人查询结果为准）。</w:t>
      </w:r>
    </w:p>
    <w:p>
      <w:pPr>
        <w:pStyle w:val="2"/>
        <w:tabs>
          <w:tab w:val="left" w:pos="2412"/>
          <w:tab w:val="left" w:pos="2812"/>
          <w:tab w:val="left" w:pos="3472"/>
          <w:tab w:val="left" w:pos="6667"/>
          <w:tab w:val="left" w:pos="7270"/>
        </w:tabs>
        <w:spacing w:line="360" w:lineRule="auto"/>
        <w:ind w:firstLine="480" w:firstLineChars="200"/>
        <w:jc w:val="both"/>
        <w:rPr>
          <w:color w:val="000000" w:themeColor="text1"/>
          <w:sz w:val="24"/>
          <w:szCs w:val="24"/>
          <w:highlight w:val="yellow"/>
          <w:lang w:eastAsia="zh-CN"/>
          <w14:textFill>
            <w14:solidFill>
              <w14:schemeClr w14:val="tx1"/>
            </w14:solidFill>
          </w14:textFill>
        </w:rPr>
      </w:pPr>
      <w:r>
        <w:rPr>
          <w:color w:val="000000" w:themeColor="text1"/>
          <w:sz w:val="24"/>
          <w:szCs w:val="24"/>
          <w:lang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4投标人在参加招标活动前三年内经营活动中没有重大违法记录（重大违法记录，是指供货商因违法经营受到刑事处罚或者责令停产停业、吊销许可证或者执照、较大数额罚款），提供的书面声明（原件加盖公章），若发现其提供虚假声明，取消成交资格，由此带来的一切后果自行承担。</w:t>
      </w:r>
    </w:p>
    <w:p>
      <w:pPr>
        <w:pStyle w:val="2"/>
        <w:tabs>
          <w:tab w:val="left" w:pos="2412"/>
          <w:tab w:val="left" w:pos="2812"/>
          <w:tab w:val="left" w:pos="3472"/>
          <w:tab w:val="left" w:pos="6667"/>
          <w:tab w:val="left" w:pos="7270"/>
        </w:tabs>
        <w:spacing w:line="360" w:lineRule="auto"/>
        <w:ind w:firstLine="480" w:firstLineChars="200"/>
        <w:jc w:val="both"/>
        <w:rPr>
          <w:color w:val="000000" w:themeColor="text1"/>
          <w:sz w:val="24"/>
          <w:szCs w:val="24"/>
          <w:lang w:eastAsia="zh-CN"/>
          <w14:textFill>
            <w14:solidFill>
              <w14:schemeClr w14:val="tx1"/>
            </w14:solidFill>
          </w14:textFill>
        </w:rPr>
      </w:pPr>
      <w:bookmarkStart w:id="17" w:name="_bookmark5"/>
      <w:bookmarkEnd w:id="17"/>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5</w:t>
      </w:r>
      <w:r>
        <w:rPr>
          <w:rFonts w:hint="eastAsia"/>
          <w:color w:val="000000" w:themeColor="text1"/>
          <w:sz w:val="24"/>
          <w:szCs w:val="24"/>
          <w:lang w:eastAsia="zh-CN"/>
          <w14:textFill>
            <w14:solidFill>
              <w14:schemeClr w14:val="tx1"/>
            </w14:solidFill>
          </w14:textFill>
        </w:rPr>
        <w:t>投标人承诺可开具13%或9%增值税专用发票，提供承诺书</w:t>
      </w:r>
      <w:r>
        <w:rPr>
          <w:rFonts w:hint="eastAsia" w:cs="Times New Roman"/>
          <w:snapToGrid w:val="0"/>
          <w:color w:val="000000" w:themeColor="text1"/>
          <w:kern w:val="21"/>
          <w:sz w:val="24"/>
          <w:szCs w:val="24"/>
          <w:lang w:val="en-US" w:eastAsia="zh-CN" w:bidi="ar-SA"/>
          <w14:textFill>
            <w14:solidFill>
              <w14:schemeClr w14:val="tx1"/>
            </w14:solidFill>
          </w14:textFill>
        </w:rPr>
        <w:t>（原件加盖公章）</w:t>
      </w:r>
      <w:r>
        <w:rPr>
          <w:rFonts w:hint="eastAsia"/>
          <w:color w:val="000000" w:themeColor="text1"/>
          <w:sz w:val="24"/>
          <w:szCs w:val="24"/>
          <w:lang w:eastAsia="zh-CN"/>
          <w14:textFill>
            <w14:solidFill>
              <w14:schemeClr w14:val="tx1"/>
            </w14:solidFill>
          </w14:textFill>
        </w:rPr>
        <w:t>。</w:t>
      </w:r>
    </w:p>
    <w:p>
      <w:pPr>
        <w:pStyle w:val="39"/>
        <w:widowControl/>
        <w:spacing w:before="0" w:beforeAutospacing="0" w:after="0" w:afterAutospacing="0" w:line="360" w:lineRule="auto"/>
        <w:ind w:right="0"/>
        <w:rPr>
          <w:rFonts w:hint="default" w:ascii="宋体" w:hAnsi="宋体" w:eastAsia="宋体" w:cs="Times New Roman"/>
          <w:snapToGrid w:val="0"/>
          <w:color w:val="000000" w:themeColor="text1"/>
          <w:kern w:val="21"/>
          <w:sz w:val="24"/>
          <w:szCs w:val="24"/>
          <w:lang w:val="en-US" w:eastAsia="zh-CN" w:bidi="ar-SA"/>
          <w14:textFill>
            <w14:solidFill>
              <w14:schemeClr w14:val="tx1"/>
            </w14:solidFill>
          </w14:textFill>
        </w:rPr>
      </w:pPr>
      <w:r>
        <w:rPr>
          <w:rFonts w:hint="eastAsia" w:cs="Times New Roman"/>
          <w:snapToGrid w:val="0"/>
          <w:color w:val="000000" w:themeColor="text1"/>
          <w:kern w:val="21"/>
          <w:sz w:val="24"/>
          <w:szCs w:val="24"/>
          <w:lang w:val="en-US" w:eastAsia="zh-CN" w:bidi="ar-SA"/>
          <w14:textFill>
            <w14:solidFill>
              <w14:schemeClr w14:val="tx1"/>
            </w14:solidFill>
          </w14:textFill>
        </w:rPr>
        <w:t xml:space="preserve">    3.6承诺完全响应《采购需求》要求的承诺（原件加盖公章）</w:t>
      </w:r>
    </w:p>
    <w:p>
      <w:pPr>
        <w:pStyle w:val="39"/>
        <w:widowControl/>
        <w:spacing w:before="0" w:beforeAutospacing="0" w:after="0" w:afterAutospacing="0" w:line="360" w:lineRule="auto"/>
        <w:ind w:left="0" w:right="0" w:firstLine="480" w:firstLineChars="200"/>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pPr>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3.</w:t>
      </w:r>
      <w:r>
        <w:rPr>
          <w:rFonts w:hint="eastAsia" w:cs="Times New Roman"/>
          <w:snapToGrid w:val="0"/>
          <w:color w:val="000000" w:themeColor="text1"/>
          <w:kern w:val="21"/>
          <w:sz w:val="24"/>
          <w:szCs w:val="24"/>
          <w:lang w:val="en-US" w:eastAsia="zh-CN" w:bidi="ar-SA"/>
          <w14:textFill>
            <w14:solidFill>
              <w14:schemeClr w14:val="tx1"/>
            </w14:solidFill>
          </w14:textFill>
        </w:rPr>
        <w:t>7</w:t>
      </w:r>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本次</w:t>
      </w:r>
      <w:r>
        <w:rPr>
          <w:rFonts w:hint="eastAsia" w:cs="Times New Roman"/>
          <w:snapToGrid w:val="0"/>
          <w:color w:val="000000" w:themeColor="text1"/>
          <w:kern w:val="21"/>
          <w:sz w:val="24"/>
          <w:szCs w:val="24"/>
          <w:lang w:val="en-US" w:eastAsia="zh-CN" w:bidi="ar-SA"/>
          <w14:textFill>
            <w14:solidFill>
              <w14:schemeClr w14:val="tx1"/>
            </w14:solidFill>
          </w14:textFill>
        </w:rPr>
        <w:t>磋商</w:t>
      </w:r>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不接受联合体参加。</w:t>
      </w:r>
    </w:p>
    <w:p>
      <w:pPr>
        <w:pStyle w:val="4"/>
        <w:spacing w:before="0"/>
        <w:jc w:val="both"/>
        <w:rPr>
          <w:rFonts w:asciiTheme="minorEastAsia" w:hAnsiTheme="minorEastAsia" w:eastAsiaTheme="minorEastAsia" w:cstheme="minorEastAsia"/>
          <w:color w:val="000000" w:themeColor="text1"/>
          <w:sz w:val="28"/>
          <w:szCs w:val="28"/>
          <w14:textFill>
            <w14:solidFill>
              <w14:schemeClr w14:val="tx1"/>
            </w14:solidFill>
          </w14:textFill>
        </w:rPr>
      </w:pPr>
      <w:bookmarkStart w:id="18" w:name="_Toc492340332"/>
      <w:bookmarkStart w:id="19" w:name="_Toc496805386"/>
      <w:bookmarkStart w:id="20" w:name="_Toc496805425"/>
      <w:bookmarkStart w:id="21" w:name="_Toc496805353"/>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4. </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竞争性磋商文件</w:t>
      </w:r>
      <w:r>
        <w:rPr>
          <w:rFonts w:hint="eastAsia" w:asciiTheme="minorEastAsia" w:hAnsiTheme="minorEastAsia" w:eastAsiaTheme="minorEastAsia" w:cstheme="minorEastAsia"/>
          <w:color w:val="000000" w:themeColor="text1"/>
          <w:sz w:val="28"/>
          <w:szCs w:val="28"/>
          <w14:textFill>
            <w14:solidFill>
              <w14:schemeClr w14:val="tx1"/>
            </w14:solidFill>
          </w14:textFill>
        </w:rPr>
        <w:t>的获取</w:t>
      </w:r>
      <w:bookmarkEnd w:id="16"/>
      <w:bookmarkEnd w:id="18"/>
      <w:bookmarkEnd w:id="19"/>
      <w:bookmarkEnd w:id="20"/>
      <w:bookmarkEnd w:id="21"/>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bookmarkStart w:id="22" w:name="_Toc86124037"/>
      <w:r>
        <w:rPr>
          <w:rFonts w:ascii="宋体" w:hAnsi="宋体"/>
          <w:snapToGrid w:val="0"/>
          <w:color w:val="000000" w:themeColor="text1"/>
          <w:kern w:val="21"/>
          <w:sz w:val="24"/>
          <w14:textFill>
            <w14:solidFill>
              <w14:schemeClr w14:val="tx1"/>
            </w14:solidFill>
          </w14:textFill>
        </w:rPr>
        <w:t>4.1</w:t>
      </w:r>
      <w:r>
        <w:rPr>
          <w:rFonts w:hint="eastAsia" w:ascii="宋体" w:hAnsi="宋体"/>
          <w:color w:val="auto"/>
          <w:sz w:val="24"/>
        </w:rPr>
        <w:t>凡有意参加本项目的供货商请将营业执照副本（复印件加盖公章）、法定代表人身份证明书（原件）、法定代表人授权委托书（原件）、法定代表人或委托代理人居民身份证（原件及复印件加盖公章）等扫描件于202</w:t>
      </w:r>
      <w:r>
        <w:rPr>
          <w:rFonts w:hint="eastAsia" w:ascii="宋体" w:hAnsi="宋体"/>
          <w:color w:val="auto"/>
          <w:sz w:val="24"/>
          <w:lang w:val="en-US" w:eastAsia="zh-CN"/>
        </w:rPr>
        <w:t>3</w:t>
      </w:r>
      <w:r>
        <w:rPr>
          <w:rFonts w:hint="eastAsia" w:ascii="宋体" w:hAnsi="宋体"/>
          <w:color w:val="auto"/>
          <w:sz w:val="24"/>
        </w:rPr>
        <w:t>年</w:t>
      </w:r>
      <w:r>
        <w:rPr>
          <w:rFonts w:hint="eastAsia" w:ascii="宋体" w:hAnsi="宋体"/>
          <w:color w:val="auto"/>
          <w:sz w:val="24"/>
          <w:lang w:val="en-US" w:eastAsia="zh-CN"/>
        </w:rPr>
        <w:t>02</w:t>
      </w:r>
      <w:r>
        <w:rPr>
          <w:rFonts w:hint="eastAsia" w:ascii="宋体" w:hAnsi="宋体"/>
          <w:color w:val="auto"/>
          <w:sz w:val="24"/>
        </w:rPr>
        <w:t>月</w:t>
      </w:r>
      <w:r>
        <w:rPr>
          <w:rFonts w:hint="eastAsia" w:ascii="宋体" w:hAnsi="宋体"/>
          <w:color w:val="auto"/>
          <w:sz w:val="24"/>
          <w:lang w:val="en-US" w:eastAsia="zh-CN"/>
        </w:rPr>
        <w:t>8</w:t>
      </w:r>
      <w:r>
        <w:rPr>
          <w:rFonts w:hint="eastAsia" w:ascii="宋体" w:hAnsi="宋体"/>
          <w:color w:val="auto"/>
          <w:sz w:val="24"/>
        </w:rPr>
        <w:t>日至2023年</w:t>
      </w:r>
      <w:r>
        <w:rPr>
          <w:rFonts w:hint="eastAsia" w:ascii="宋体" w:hAnsi="宋体"/>
          <w:color w:val="auto"/>
          <w:sz w:val="24"/>
          <w:lang w:val="en-US" w:eastAsia="zh-CN"/>
        </w:rPr>
        <w:t>02</w:t>
      </w:r>
      <w:r>
        <w:rPr>
          <w:rFonts w:hint="eastAsia" w:ascii="宋体" w:hAnsi="宋体"/>
          <w:color w:val="auto"/>
          <w:sz w:val="24"/>
        </w:rPr>
        <w:t>月</w:t>
      </w:r>
      <w:r>
        <w:rPr>
          <w:rFonts w:hint="eastAsia" w:ascii="宋体" w:hAnsi="宋体"/>
          <w:color w:val="auto"/>
          <w:sz w:val="24"/>
          <w:lang w:val="en-US" w:eastAsia="zh-CN"/>
        </w:rPr>
        <w:t>15</w:t>
      </w:r>
      <w:r>
        <w:rPr>
          <w:rFonts w:hint="eastAsia" w:ascii="宋体" w:hAnsi="宋体"/>
          <w:color w:val="auto"/>
          <w:sz w:val="24"/>
        </w:rPr>
        <w:t>日，每日上午9：00时至11：30时，下午14：00时至16：30时（北京时间，法定节假日除外）发送到1147862072@qq.com邮箱，获取竞争性磋商文件。邮件名称注明项目名称及报名单位名称，邮件正文中注明：单位全称、报名标段、营业执照副本图片、法人姓名、报名项目名称、联系人、联系人电话、联系人电子邮箱等信息。采购人根据以上内容将竞争性磋商文件（答疑、补遗澄清，如有）发送到指定的邮箱，报名当日下午统一发送文件。提供信息不完整的</w:t>
      </w:r>
      <w:r>
        <w:rPr>
          <w:rFonts w:hint="eastAsia" w:ascii="宋体" w:hAnsi="宋体"/>
          <w:color w:val="auto"/>
          <w:sz w:val="24"/>
          <w:lang w:eastAsia="zh-CN"/>
        </w:rPr>
        <w:t>供应商</w:t>
      </w:r>
      <w:r>
        <w:rPr>
          <w:rFonts w:hint="eastAsia" w:ascii="宋体" w:hAnsi="宋体"/>
          <w:color w:val="auto"/>
          <w:sz w:val="24"/>
        </w:rPr>
        <w:t>，采购人不发送</w:t>
      </w:r>
      <w:r>
        <w:rPr>
          <w:rFonts w:hint="eastAsia" w:ascii="宋体" w:hAnsi="宋体"/>
          <w:color w:val="auto"/>
          <w:sz w:val="24"/>
          <w:lang w:eastAsia="zh-CN"/>
        </w:rPr>
        <w:t>竞争性</w:t>
      </w:r>
      <w:r>
        <w:rPr>
          <w:rFonts w:hint="eastAsia" w:ascii="宋体" w:hAnsi="宋体"/>
          <w:color w:val="auto"/>
          <w:sz w:val="24"/>
        </w:rPr>
        <w:t>磋商文件。</w:t>
      </w:r>
    </w:p>
    <w:p>
      <w:pPr>
        <w:spacing w:line="360" w:lineRule="auto"/>
        <w:ind w:left="420" w:leftChars="200"/>
        <w:jc w:val="left"/>
        <w:rPr>
          <w:rFonts w:ascii="宋体" w:hAnsi="宋体"/>
          <w:b/>
          <w:snapToGrid w:val="0"/>
          <w:color w:val="000000" w:themeColor="text1"/>
          <w:kern w:val="21"/>
          <w:sz w:val="24"/>
          <w14:textFill>
            <w14:solidFill>
              <w14:schemeClr w14:val="tx1"/>
            </w14:solidFill>
          </w14:textFill>
        </w:rPr>
      </w:pPr>
      <w:r>
        <w:rPr>
          <w:rFonts w:ascii="宋体" w:hAnsi="宋体"/>
          <w:b/>
          <w:snapToGrid w:val="0"/>
          <w:color w:val="000000" w:themeColor="text1"/>
          <w:kern w:val="21"/>
          <w:sz w:val="24"/>
          <w14:textFill>
            <w14:solidFill>
              <w14:schemeClr w14:val="tx1"/>
            </w14:solidFill>
          </w14:textFill>
        </w:rPr>
        <w:t>★4.</w:t>
      </w:r>
      <w:r>
        <w:rPr>
          <w:rFonts w:hint="eastAsia" w:ascii="宋体" w:hAnsi="宋体"/>
          <w:b/>
          <w:snapToGrid w:val="0"/>
          <w:color w:val="000000" w:themeColor="text1"/>
          <w:kern w:val="21"/>
          <w:sz w:val="24"/>
          <w:lang w:val="en-US" w:eastAsia="zh-CN"/>
          <w14:textFill>
            <w14:solidFill>
              <w14:schemeClr w14:val="tx1"/>
            </w14:solidFill>
          </w14:textFill>
        </w:rPr>
        <w:t>2</w:t>
      </w:r>
      <w:r>
        <w:rPr>
          <w:rFonts w:hint="eastAsia" w:ascii="宋体" w:hAnsi="宋体"/>
          <w:b/>
          <w:snapToGrid w:val="0"/>
          <w:color w:val="000000" w:themeColor="text1"/>
          <w:kern w:val="21"/>
          <w:sz w:val="24"/>
          <w14:textFill>
            <w14:solidFill>
              <w14:schemeClr w14:val="tx1"/>
            </w14:solidFill>
          </w14:textFill>
        </w:rPr>
        <w:t>未在规定时间及地点报名参与本项目的</w:t>
      </w:r>
      <w:r>
        <w:rPr>
          <w:rFonts w:hint="eastAsia" w:ascii="宋体" w:hAnsi="宋体"/>
          <w:b/>
          <w:snapToGrid w:val="0"/>
          <w:color w:val="000000" w:themeColor="text1"/>
          <w:kern w:val="21"/>
          <w:sz w:val="24"/>
          <w:lang w:eastAsia="zh-CN"/>
          <w14:textFill>
            <w14:solidFill>
              <w14:schemeClr w14:val="tx1"/>
            </w14:solidFill>
          </w14:textFill>
        </w:rPr>
        <w:t>供货商</w:t>
      </w:r>
      <w:r>
        <w:rPr>
          <w:rFonts w:hint="eastAsia" w:ascii="宋体" w:hAnsi="宋体"/>
          <w:b/>
          <w:snapToGrid w:val="0"/>
          <w:color w:val="000000" w:themeColor="text1"/>
          <w:kern w:val="21"/>
          <w:sz w:val="24"/>
          <w14:textFill>
            <w14:solidFill>
              <w14:schemeClr w14:val="tx1"/>
            </w14:solidFill>
          </w14:textFill>
        </w:rPr>
        <w:t>不得参与磋商。（规定时间及报名地点要求见本</w:t>
      </w:r>
      <w:r>
        <w:rPr>
          <w:rFonts w:hint="eastAsia" w:ascii="宋体" w:hAnsi="宋体"/>
          <w:b/>
          <w:snapToGrid w:val="0"/>
          <w:color w:val="000000" w:themeColor="text1"/>
          <w:kern w:val="21"/>
          <w:sz w:val="24"/>
          <w:lang w:eastAsia="zh-CN"/>
          <w14:textFill>
            <w14:solidFill>
              <w14:schemeClr w14:val="tx1"/>
            </w14:solidFill>
          </w14:textFill>
        </w:rPr>
        <w:t>竞争性磋商公告</w:t>
      </w:r>
      <w:r>
        <w:rPr>
          <w:rFonts w:hint="eastAsia" w:ascii="宋体" w:hAnsi="宋体"/>
          <w:b/>
          <w:snapToGrid w:val="0"/>
          <w:color w:val="000000" w:themeColor="text1"/>
          <w:kern w:val="21"/>
          <w:sz w:val="24"/>
          <w14:textFill>
            <w14:solidFill>
              <w14:schemeClr w14:val="tx1"/>
            </w14:solidFill>
          </w14:textFill>
        </w:rPr>
        <w:t>4.1款）。</w:t>
      </w:r>
    </w:p>
    <w:p>
      <w:pPr>
        <w:pStyle w:val="4"/>
        <w:spacing w:before="0"/>
        <w:jc w:val="both"/>
        <w:rPr>
          <w:rFonts w:asciiTheme="minorEastAsia" w:hAnsiTheme="minorEastAsia" w:eastAsiaTheme="minorEastAsia" w:cstheme="minorEastAsia"/>
          <w:color w:val="000000" w:themeColor="text1"/>
          <w:sz w:val="28"/>
          <w:szCs w:val="28"/>
          <w14:textFill>
            <w14:solidFill>
              <w14:schemeClr w14:val="tx1"/>
            </w14:solidFill>
          </w14:textFill>
        </w:rPr>
      </w:pPr>
      <w:bookmarkStart w:id="23" w:name="_Toc492340333"/>
      <w:bookmarkStart w:id="24" w:name="_Toc496805387"/>
      <w:bookmarkStart w:id="25" w:name="_Toc496805354"/>
      <w:bookmarkStart w:id="26" w:name="_Toc496805426"/>
      <w:r>
        <w:rPr>
          <w:rFonts w:hint="eastAsia" w:asciiTheme="minorEastAsia" w:hAnsiTheme="minorEastAsia" w:eastAsiaTheme="minorEastAsia" w:cstheme="minorEastAsia"/>
          <w:color w:val="000000" w:themeColor="text1"/>
          <w:sz w:val="28"/>
          <w:szCs w:val="28"/>
          <w14:textFill>
            <w14:solidFill>
              <w14:schemeClr w14:val="tx1"/>
            </w14:solidFill>
          </w14:textFill>
        </w:rPr>
        <w:t>5. 响应文件的</w:t>
      </w:r>
      <w:bookmarkEnd w:id="22"/>
      <w:bookmarkEnd w:id="23"/>
      <w:r>
        <w:rPr>
          <w:rFonts w:hint="eastAsia" w:asciiTheme="minorEastAsia" w:hAnsiTheme="minorEastAsia" w:eastAsiaTheme="minorEastAsia" w:cstheme="minorEastAsia"/>
          <w:color w:val="000000" w:themeColor="text1"/>
          <w:sz w:val="28"/>
          <w:szCs w:val="28"/>
          <w14:textFill>
            <w14:solidFill>
              <w14:schemeClr w14:val="tx1"/>
            </w14:solidFill>
          </w14:textFill>
        </w:rPr>
        <w:t>提交</w:t>
      </w:r>
      <w:bookmarkEnd w:id="24"/>
      <w:bookmarkEnd w:id="25"/>
      <w:bookmarkEnd w:id="26"/>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bookmarkStart w:id="27" w:name="_Toc347133579"/>
      <w:r>
        <w:rPr>
          <w:rFonts w:hint="eastAsia" w:ascii="宋体" w:hAnsi="宋体"/>
          <w:snapToGrid w:val="0"/>
          <w:color w:val="000000" w:themeColor="text1"/>
          <w:kern w:val="21"/>
          <w:sz w:val="24"/>
          <w14:textFill>
            <w14:solidFill>
              <w14:schemeClr w14:val="tx1"/>
            </w14:solidFill>
          </w14:textFill>
        </w:rPr>
        <w:t>5.</w:t>
      </w:r>
      <w:r>
        <w:rPr>
          <w:rFonts w:ascii="宋体" w:hAnsi="宋体"/>
          <w:snapToGrid w:val="0"/>
          <w:color w:val="000000" w:themeColor="text1"/>
          <w:kern w:val="21"/>
          <w:sz w:val="24"/>
          <w14:textFill>
            <w14:solidFill>
              <w14:schemeClr w14:val="tx1"/>
            </w14:solidFill>
          </w14:textFill>
        </w:rPr>
        <w:t>1</w:t>
      </w:r>
      <w:r>
        <w:rPr>
          <w:rFonts w:hint="eastAsia" w:ascii="宋体" w:hAnsi="宋体"/>
          <w:snapToGrid w:val="0"/>
          <w:color w:val="000000" w:themeColor="text1"/>
          <w:kern w:val="21"/>
          <w:sz w:val="24"/>
          <w14:textFill>
            <w14:solidFill>
              <w14:schemeClr w14:val="tx1"/>
            </w14:solidFill>
          </w14:textFill>
        </w:rPr>
        <w:t>提交响应文件时间：</w:t>
      </w:r>
      <w:r>
        <w:rPr>
          <w:rFonts w:ascii="宋体" w:hAnsi="宋体"/>
          <w:snapToGrid w:val="0"/>
          <w:color w:val="000000" w:themeColor="text1"/>
          <w:kern w:val="21"/>
          <w:sz w:val="24"/>
          <w14:textFill>
            <w14:solidFill>
              <w14:schemeClr w14:val="tx1"/>
            </w14:solidFill>
          </w14:textFill>
        </w:rPr>
        <w:t>20</w:t>
      </w:r>
      <w:r>
        <w:rPr>
          <w:rFonts w:hint="eastAsia" w:ascii="宋体" w:hAnsi="宋体"/>
          <w:snapToGrid w:val="0"/>
          <w:color w:val="000000" w:themeColor="text1"/>
          <w:kern w:val="21"/>
          <w:sz w:val="24"/>
          <w14:textFill>
            <w14:solidFill>
              <w14:schemeClr w14:val="tx1"/>
            </w14:solidFill>
          </w14:textFill>
        </w:rPr>
        <w:t>2</w:t>
      </w:r>
      <w:r>
        <w:rPr>
          <w:rFonts w:hint="eastAsia" w:ascii="宋体" w:hAnsi="宋体"/>
          <w:snapToGrid w:val="0"/>
          <w:color w:val="000000" w:themeColor="text1"/>
          <w:kern w:val="21"/>
          <w:sz w:val="24"/>
          <w:lang w:val="en-US" w:eastAsia="zh-CN"/>
          <w14:textFill>
            <w14:solidFill>
              <w14:schemeClr w14:val="tx1"/>
            </w14:solidFill>
          </w14:textFill>
        </w:rPr>
        <w:t>3</w:t>
      </w:r>
      <w:r>
        <w:rPr>
          <w:rFonts w:ascii="宋体" w:hAnsi="宋体"/>
          <w:snapToGrid w:val="0"/>
          <w:color w:val="000000" w:themeColor="text1"/>
          <w:kern w:val="21"/>
          <w:sz w:val="24"/>
          <w14:textFill>
            <w14:solidFill>
              <w14:schemeClr w14:val="tx1"/>
            </w14:solidFill>
          </w14:textFill>
        </w:rPr>
        <w:t>年</w:t>
      </w:r>
      <w:r>
        <w:rPr>
          <w:rFonts w:hint="eastAsia" w:ascii="宋体" w:hAnsi="宋体"/>
          <w:snapToGrid w:val="0"/>
          <w:color w:val="000000" w:themeColor="text1"/>
          <w:kern w:val="21"/>
          <w:sz w:val="24"/>
          <w:lang w:val="en-US" w:eastAsia="zh-CN"/>
          <w14:textFill>
            <w14:solidFill>
              <w14:schemeClr w14:val="tx1"/>
            </w14:solidFill>
          </w14:textFill>
        </w:rPr>
        <w:t>2</w:t>
      </w:r>
      <w:r>
        <w:rPr>
          <w:rFonts w:ascii="宋体" w:hAnsi="宋体"/>
          <w:snapToGrid w:val="0"/>
          <w:color w:val="000000" w:themeColor="text1"/>
          <w:kern w:val="21"/>
          <w:sz w:val="24"/>
          <w14:textFill>
            <w14:solidFill>
              <w14:schemeClr w14:val="tx1"/>
            </w14:solidFill>
          </w14:textFill>
        </w:rPr>
        <w:t>月</w:t>
      </w:r>
      <w:r>
        <w:rPr>
          <w:rFonts w:hint="eastAsia" w:ascii="宋体" w:hAnsi="宋体"/>
          <w:snapToGrid w:val="0"/>
          <w:color w:val="000000" w:themeColor="text1"/>
          <w:kern w:val="21"/>
          <w:sz w:val="24"/>
          <w:lang w:val="en-US" w:eastAsia="zh-CN"/>
          <w14:textFill>
            <w14:solidFill>
              <w14:schemeClr w14:val="tx1"/>
            </w14:solidFill>
          </w14:textFill>
        </w:rPr>
        <w:t>17</w:t>
      </w:r>
      <w:r>
        <w:rPr>
          <w:rFonts w:hint="eastAsia" w:ascii="宋体" w:hAnsi="宋体"/>
          <w:snapToGrid w:val="0"/>
          <w:color w:val="000000" w:themeColor="text1"/>
          <w:kern w:val="21"/>
          <w:sz w:val="24"/>
          <w14:textFill>
            <w14:solidFill>
              <w14:schemeClr w14:val="tx1"/>
            </w14:solidFill>
          </w14:textFill>
        </w:rPr>
        <w:t>日</w:t>
      </w:r>
      <w:r>
        <w:rPr>
          <w:rFonts w:hint="eastAsia" w:ascii="宋体" w:hAnsi="宋体"/>
          <w:snapToGrid w:val="0"/>
          <w:color w:val="000000" w:themeColor="text1"/>
          <w:kern w:val="21"/>
          <w:sz w:val="24"/>
          <w:lang w:val="en-US" w:eastAsia="zh-CN"/>
          <w14:textFill>
            <w14:solidFill>
              <w14:schemeClr w14:val="tx1"/>
            </w14:solidFill>
          </w14:textFill>
        </w:rPr>
        <w:t>13</w:t>
      </w:r>
      <w:r>
        <w:rPr>
          <w:rFonts w:hint="eastAsia" w:ascii="宋体" w:hAnsi="宋体"/>
          <w:snapToGrid w:val="0"/>
          <w:color w:val="000000" w:themeColor="text1"/>
          <w:kern w:val="21"/>
          <w:sz w:val="24"/>
          <w14:textFill>
            <w14:solidFill>
              <w14:schemeClr w14:val="tx1"/>
            </w14:solidFill>
          </w14:textFill>
        </w:rPr>
        <w:t>时</w:t>
      </w:r>
      <w:r>
        <w:rPr>
          <w:rFonts w:hint="eastAsia" w:ascii="宋体" w:hAnsi="宋体"/>
          <w:snapToGrid w:val="0"/>
          <w:color w:val="000000" w:themeColor="text1"/>
          <w:kern w:val="21"/>
          <w:sz w:val="24"/>
          <w:lang w:val="en-US" w:eastAsia="zh-CN"/>
          <w14:textFill>
            <w14:solidFill>
              <w14:schemeClr w14:val="tx1"/>
            </w14:solidFill>
          </w14:textFill>
        </w:rPr>
        <w:t>3</w:t>
      </w:r>
      <w:r>
        <w:rPr>
          <w:rFonts w:hint="eastAsia" w:ascii="宋体" w:hAnsi="宋体"/>
          <w:snapToGrid w:val="0"/>
          <w:color w:val="000000" w:themeColor="text1"/>
          <w:kern w:val="21"/>
          <w:sz w:val="24"/>
          <w14:textFill>
            <w14:solidFill>
              <w14:schemeClr w14:val="tx1"/>
            </w14:solidFill>
          </w14:textFill>
        </w:rPr>
        <w:t>0分至</w:t>
      </w:r>
      <w:r>
        <w:rPr>
          <w:rFonts w:hint="eastAsia" w:ascii="宋体" w:hAnsi="宋体"/>
          <w:snapToGrid w:val="0"/>
          <w:color w:val="000000" w:themeColor="text1"/>
          <w:kern w:val="21"/>
          <w:sz w:val="24"/>
          <w:lang w:val="en-US" w:eastAsia="zh-CN"/>
          <w14:textFill>
            <w14:solidFill>
              <w14:schemeClr w14:val="tx1"/>
            </w14:solidFill>
          </w14:textFill>
        </w:rPr>
        <w:t>14</w:t>
      </w:r>
      <w:r>
        <w:rPr>
          <w:rFonts w:hint="eastAsia" w:ascii="宋体" w:hAnsi="宋体"/>
          <w:snapToGrid w:val="0"/>
          <w:color w:val="000000" w:themeColor="text1"/>
          <w:kern w:val="21"/>
          <w:sz w:val="24"/>
          <w14:textFill>
            <w14:solidFill>
              <w14:schemeClr w14:val="tx1"/>
            </w14:solidFill>
          </w14:textFill>
        </w:rPr>
        <w:t>时</w:t>
      </w:r>
      <w:r>
        <w:rPr>
          <w:rFonts w:hint="eastAsia" w:ascii="宋体" w:hAnsi="宋体"/>
          <w:snapToGrid w:val="0"/>
          <w:color w:val="000000" w:themeColor="text1"/>
          <w:kern w:val="21"/>
          <w:sz w:val="24"/>
          <w:lang w:val="en-US" w:eastAsia="zh-CN"/>
          <w14:textFill>
            <w14:solidFill>
              <w14:schemeClr w14:val="tx1"/>
            </w14:solidFill>
          </w14:textFill>
        </w:rPr>
        <w:t>0</w:t>
      </w:r>
      <w:r>
        <w:rPr>
          <w:rFonts w:hint="eastAsia" w:ascii="宋体" w:hAnsi="宋体"/>
          <w:snapToGrid w:val="0"/>
          <w:color w:val="000000" w:themeColor="text1"/>
          <w:kern w:val="21"/>
          <w:sz w:val="24"/>
          <w14:textFill>
            <w14:solidFill>
              <w14:schemeClr w14:val="tx1"/>
            </w14:solidFill>
          </w14:textFill>
        </w:rPr>
        <w:t>0分（北京时间）。</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5.</w:t>
      </w:r>
      <w:r>
        <w:rPr>
          <w:rFonts w:ascii="宋体" w:hAnsi="宋体"/>
          <w:snapToGrid w:val="0"/>
          <w:color w:val="000000" w:themeColor="text1"/>
          <w:kern w:val="21"/>
          <w:sz w:val="24"/>
          <w14:textFill>
            <w14:solidFill>
              <w14:schemeClr w14:val="tx1"/>
            </w14:solidFill>
          </w14:textFill>
        </w:rPr>
        <w:t>2</w:t>
      </w:r>
      <w:r>
        <w:rPr>
          <w:rFonts w:hint="eastAsia" w:ascii="宋体" w:hAnsi="宋体"/>
          <w:snapToGrid w:val="0"/>
          <w:color w:val="000000" w:themeColor="text1"/>
          <w:kern w:val="21"/>
          <w:sz w:val="24"/>
          <w14:textFill>
            <w14:solidFill>
              <w14:schemeClr w14:val="tx1"/>
            </w14:solidFill>
          </w14:textFill>
        </w:rPr>
        <w:t>提交响应文件截止时间（同开标时间）及磋商地点：</w:t>
      </w:r>
      <w:r>
        <w:rPr>
          <w:rFonts w:ascii="宋体" w:hAnsi="宋体"/>
          <w:snapToGrid w:val="0"/>
          <w:color w:val="000000" w:themeColor="text1"/>
          <w:kern w:val="21"/>
          <w:sz w:val="24"/>
          <w14:textFill>
            <w14:solidFill>
              <w14:schemeClr w14:val="tx1"/>
            </w14:solidFill>
          </w14:textFill>
        </w:rPr>
        <w:t>20</w:t>
      </w:r>
      <w:r>
        <w:rPr>
          <w:rFonts w:hint="eastAsia" w:ascii="宋体" w:hAnsi="宋体"/>
          <w:snapToGrid w:val="0"/>
          <w:color w:val="000000" w:themeColor="text1"/>
          <w:kern w:val="21"/>
          <w:sz w:val="24"/>
          <w14:textFill>
            <w14:solidFill>
              <w14:schemeClr w14:val="tx1"/>
            </w14:solidFill>
          </w14:textFill>
        </w:rPr>
        <w:t>2</w:t>
      </w:r>
      <w:r>
        <w:rPr>
          <w:rFonts w:hint="eastAsia" w:ascii="宋体" w:hAnsi="宋体"/>
          <w:snapToGrid w:val="0"/>
          <w:color w:val="000000" w:themeColor="text1"/>
          <w:kern w:val="21"/>
          <w:sz w:val="24"/>
          <w:lang w:val="en-US" w:eastAsia="zh-CN"/>
          <w14:textFill>
            <w14:solidFill>
              <w14:schemeClr w14:val="tx1"/>
            </w14:solidFill>
          </w14:textFill>
        </w:rPr>
        <w:t>2</w:t>
      </w:r>
      <w:r>
        <w:rPr>
          <w:rFonts w:ascii="宋体" w:hAnsi="宋体"/>
          <w:snapToGrid w:val="0"/>
          <w:color w:val="000000" w:themeColor="text1"/>
          <w:kern w:val="21"/>
          <w:sz w:val="24"/>
          <w14:textFill>
            <w14:solidFill>
              <w14:schemeClr w14:val="tx1"/>
            </w14:solidFill>
          </w14:textFill>
        </w:rPr>
        <w:t>年</w:t>
      </w:r>
      <w:r>
        <w:rPr>
          <w:rFonts w:hint="eastAsia" w:ascii="宋体" w:hAnsi="宋体"/>
          <w:snapToGrid w:val="0"/>
          <w:color w:val="000000" w:themeColor="text1"/>
          <w:kern w:val="21"/>
          <w:sz w:val="24"/>
          <w:lang w:val="en-US" w:eastAsia="zh-CN"/>
          <w14:textFill>
            <w14:solidFill>
              <w14:schemeClr w14:val="tx1"/>
            </w14:solidFill>
          </w14:textFill>
        </w:rPr>
        <w:t>2</w:t>
      </w:r>
      <w:r>
        <w:rPr>
          <w:rFonts w:ascii="宋体" w:hAnsi="宋体"/>
          <w:snapToGrid w:val="0"/>
          <w:color w:val="000000" w:themeColor="text1"/>
          <w:kern w:val="21"/>
          <w:sz w:val="24"/>
          <w14:textFill>
            <w14:solidFill>
              <w14:schemeClr w14:val="tx1"/>
            </w14:solidFill>
          </w14:textFill>
        </w:rPr>
        <w:t>月</w:t>
      </w:r>
      <w:r>
        <w:rPr>
          <w:rFonts w:hint="eastAsia" w:ascii="宋体" w:hAnsi="宋体"/>
          <w:snapToGrid w:val="0"/>
          <w:color w:val="000000" w:themeColor="text1"/>
          <w:kern w:val="21"/>
          <w:sz w:val="24"/>
          <w:lang w:val="en-US" w:eastAsia="zh-CN"/>
          <w14:textFill>
            <w14:solidFill>
              <w14:schemeClr w14:val="tx1"/>
            </w14:solidFill>
          </w14:textFill>
        </w:rPr>
        <w:t>17</w:t>
      </w:r>
      <w:r>
        <w:rPr>
          <w:rFonts w:hint="eastAsia" w:ascii="宋体" w:hAnsi="宋体"/>
          <w:snapToGrid w:val="0"/>
          <w:color w:val="000000" w:themeColor="text1"/>
          <w:kern w:val="21"/>
          <w:sz w:val="24"/>
          <w14:textFill>
            <w14:solidFill>
              <w14:schemeClr w14:val="tx1"/>
            </w14:solidFill>
          </w14:textFill>
        </w:rPr>
        <w:t>日</w:t>
      </w:r>
      <w:r>
        <w:rPr>
          <w:rFonts w:hint="eastAsia" w:ascii="宋体" w:hAnsi="宋体"/>
          <w:snapToGrid w:val="0"/>
          <w:color w:val="000000" w:themeColor="text1"/>
          <w:kern w:val="21"/>
          <w:sz w:val="24"/>
          <w:lang w:val="en-US" w:eastAsia="zh-CN"/>
          <w14:textFill>
            <w14:solidFill>
              <w14:schemeClr w14:val="tx1"/>
            </w14:solidFill>
          </w14:textFill>
        </w:rPr>
        <w:t>14</w:t>
      </w:r>
      <w:r>
        <w:rPr>
          <w:rFonts w:hint="eastAsia" w:ascii="宋体" w:hAnsi="宋体"/>
          <w:snapToGrid w:val="0"/>
          <w:color w:val="000000" w:themeColor="text1"/>
          <w:kern w:val="21"/>
          <w:sz w:val="24"/>
          <w14:textFill>
            <w14:solidFill>
              <w14:schemeClr w14:val="tx1"/>
            </w14:solidFill>
          </w14:textFill>
        </w:rPr>
        <w:t>时</w:t>
      </w:r>
      <w:r>
        <w:rPr>
          <w:rFonts w:hint="eastAsia" w:ascii="宋体" w:hAnsi="宋体"/>
          <w:snapToGrid w:val="0"/>
          <w:color w:val="000000" w:themeColor="text1"/>
          <w:kern w:val="21"/>
          <w:sz w:val="24"/>
          <w:lang w:val="en-US" w:eastAsia="zh-CN"/>
          <w14:textFill>
            <w14:solidFill>
              <w14:schemeClr w14:val="tx1"/>
            </w14:solidFill>
          </w14:textFill>
        </w:rPr>
        <w:t>0</w:t>
      </w:r>
      <w:r>
        <w:rPr>
          <w:rFonts w:hint="eastAsia" w:ascii="宋体" w:hAnsi="宋体"/>
          <w:snapToGrid w:val="0"/>
          <w:color w:val="000000" w:themeColor="text1"/>
          <w:kern w:val="21"/>
          <w:sz w:val="24"/>
          <w14:textFill>
            <w14:solidFill>
              <w14:schemeClr w14:val="tx1"/>
            </w14:solidFill>
          </w14:textFill>
        </w:rPr>
        <w:t>0分（北京时间），</w:t>
      </w:r>
      <w:r>
        <w:rPr>
          <w:rFonts w:hint="eastAsia" w:ascii="宋体" w:hAnsi="宋体"/>
          <w:snapToGrid w:val="0"/>
          <w:color w:val="000000" w:themeColor="text1"/>
          <w:kern w:val="21"/>
          <w:sz w:val="24"/>
          <w:lang w:eastAsia="zh-CN"/>
          <w14:textFill>
            <w14:solidFill>
              <w14:schemeClr w14:val="tx1"/>
            </w14:solidFill>
          </w14:textFill>
        </w:rPr>
        <w:t>云南机电职业技术学院</w:t>
      </w:r>
      <w:r>
        <w:rPr>
          <w:rFonts w:hint="eastAsia" w:ascii="宋体" w:hAnsi="宋体"/>
          <w:snapToGrid w:val="0"/>
          <w:color w:val="000000" w:themeColor="text1"/>
          <w:kern w:val="21"/>
          <w:sz w:val="24"/>
          <w:lang w:val="en-US" w:eastAsia="zh-CN"/>
          <w14:textFill>
            <w14:solidFill>
              <w14:schemeClr w14:val="tx1"/>
            </w14:solidFill>
          </w14:textFill>
        </w:rPr>
        <w:t>办公楼24幢后勤</w:t>
      </w:r>
      <w:r>
        <w:rPr>
          <w:rFonts w:hint="eastAsia" w:ascii="宋体" w:hAnsi="宋体"/>
          <w:color w:val="auto"/>
          <w:sz w:val="24"/>
          <w:lang w:eastAsia="zh-CN"/>
        </w:rPr>
        <w:t>会议室（云南省昆明市盘龙区龙泉路704号）</w:t>
      </w:r>
      <w:r>
        <w:rPr>
          <w:rFonts w:hint="eastAsia" w:ascii="宋体" w:hAnsi="宋体"/>
          <w:snapToGrid w:val="0"/>
          <w:color w:val="000000" w:themeColor="text1"/>
          <w:kern w:val="21"/>
          <w:sz w:val="24"/>
          <w14:textFill>
            <w14:solidFill>
              <w14:schemeClr w14:val="tx1"/>
            </w14:solidFill>
          </w14:textFill>
        </w:rPr>
        <w:t>。</w:t>
      </w:r>
    </w:p>
    <w:p>
      <w:pPr>
        <w:spacing w:line="360" w:lineRule="auto"/>
        <w:ind w:firstLine="480" w:firstLineChars="200"/>
        <w:jc w:val="left"/>
        <w:rPr>
          <w:rFonts w:hint="default" w:eastAsia="宋体"/>
          <w:lang w:val="en-US" w:eastAsia="zh-CN"/>
        </w:rPr>
      </w:pPr>
      <w:r>
        <w:rPr>
          <w:rFonts w:hint="eastAsia" w:ascii="宋体" w:hAnsi="宋体"/>
          <w:snapToGrid w:val="0"/>
          <w:color w:val="000000" w:themeColor="text1"/>
          <w:kern w:val="21"/>
          <w:sz w:val="24"/>
          <w14:textFill>
            <w14:solidFill>
              <w14:schemeClr w14:val="tx1"/>
            </w14:solidFill>
          </w14:textFill>
        </w:rPr>
        <w:t>5.</w:t>
      </w:r>
      <w:r>
        <w:rPr>
          <w:rFonts w:ascii="宋体" w:hAnsi="宋体"/>
          <w:snapToGrid w:val="0"/>
          <w:color w:val="000000" w:themeColor="text1"/>
          <w:kern w:val="21"/>
          <w:sz w:val="24"/>
          <w14:textFill>
            <w14:solidFill>
              <w14:schemeClr w14:val="tx1"/>
            </w14:solidFill>
          </w14:textFill>
        </w:rPr>
        <w:t>3</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应当在磋商文件要求的截止时间前，将响应文件密封送达指定地点。在截止时间后送达的响应文件为无效文件，</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将拒绝接收。</w:t>
      </w:r>
    </w:p>
    <w:bookmarkEnd w:id="27"/>
    <w:p>
      <w:pPr>
        <w:pStyle w:val="4"/>
        <w:spacing w:before="0"/>
        <w:jc w:val="both"/>
        <w:rPr>
          <w:rFonts w:asciiTheme="minorEastAsia" w:hAnsiTheme="minorEastAsia" w:eastAsiaTheme="minorEastAsia" w:cstheme="minorEastAsia"/>
          <w:b w:val="0"/>
          <w:bCs w:val="0"/>
          <w:color w:val="000000" w:themeColor="text1"/>
          <w:sz w:val="28"/>
          <w:szCs w:val="36"/>
          <w14:textFill>
            <w14:solidFill>
              <w14:schemeClr w14:val="tx1"/>
            </w14:solidFill>
          </w14:textFill>
        </w:rPr>
      </w:pPr>
      <w:bookmarkStart w:id="28" w:name="_Toc496805389"/>
      <w:bookmarkStart w:id="29" w:name="_Toc496805356"/>
      <w:bookmarkStart w:id="30" w:name="_Toc496805428"/>
      <w:r>
        <w:rPr>
          <w:rFonts w:hint="eastAsia" w:asciiTheme="minorEastAsia" w:hAnsiTheme="minorEastAsia" w:eastAsiaTheme="minorEastAsia" w:cstheme="minorEastAsia"/>
          <w:color w:val="000000" w:themeColor="text1"/>
          <w:sz w:val="28"/>
          <w:szCs w:val="28"/>
          <w14:textFill>
            <w14:solidFill>
              <w14:schemeClr w14:val="tx1"/>
            </w14:solidFill>
          </w14:textFill>
        </w:rPr>
        <w:t>6. 联系方式</w:t>
      </w:r>
      <w:bookmarkEnd w:id="28"/>
      <w:bookmarkEnd w:id="29"/>
      <w:bookmarkEnd w:id="30"/>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云南机电职业技术学院后勤服务有限公司</w:t>
      </w:r>
      <w:r>
        <w:rPr>
          <w:rFonts w:hint="eastAsia" w:ascii="宋体" w:hAnsi="宋体"/>
          <w:snapToGrid w:val="0"/>
          <w:color w:val="000000" w:themeColor="text1"/>
          <w:kern w:val="21"/>
          <w:sz w:val="24"/>
          <w:lang w:val="en-US" w:eastAsia="zh-CN"/>
          <w14:textFill>
            <w14:solidFill>
              <w14:schemeClr w14:val="tx1"/>
            </w14:solidFill>
          </w14:textFill>
        </w:rPr>
        <w:t xml:space="preserve">   </w:t>
      </w:r>
      <w:r>
        <w:rPr>
          <w:rFonts w:hint="eastAsia" w:ascii="宋体" w:hAnsi="宋体"/>
          <w:snapToGrid w:val="0"/>
          <w:color w:val="000000" w:themeColor="text1"/>
          <w:kern w:val="21"/>
          <w:sz w:val="24"/>
          <w14:textFill>
            <w14:solidFill>
              <w14:schemeClr w14:val="tx1"/>
            </w14:solidFill>
          </w14:textFill>
        </w:rPr>
        <w:t xml:space="preserve">地址：云南省昆明市盘龙区龙泉路704号    </w:t>
      </w:r>
    </w:p>
    <w:p>
      <w:pPr>
        <w:spacing w:line="360" w:lineRule="auto"/>
        <w:ind w:left="420" w:leftChars="200"/>
        <w:jc w:val="left"/>
        <w:rPr>
          <w:rFonts w:hint="default" w:ascii="宋体" w:hAnsi="宋体"/>
          <w:snapToGrid w:val="0"/>
          <w:color w:val="000000" w:themeColor="text1"/>
          <w:kern w:val="21"/>
          <w:sz w:val="24"/>
          <w:lang w:val="en-US" w:eastAsia="zh-CN"/>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联系人：</w:t>
      </w:r>
      <w:r>
        <w:rPr>
          <w:rFonts w:hint="eastAsia" w:ascii="宋体" w:hAnsi="宋体"/>
          <w:snapToGrid w:val="0"/>
          <w:color w:val="000000" w:themeColor="text1"/>
          <w:kern w:val="21"/>
          <w:sz w:val="24"/>
          <w:lang w:eastAsia="zh-CN"/>
          <w14:textFill>
            <w14:solidFill>
              <w14:schemeClr w14:val="tx1"/>
            </w14:solidFill>
          </w14:textFill>
        </w:rPr>
        <w:t>陶老师</w:t>
      </w:r>
      <w:r>
        <w:rPr>
          <w:rFonts w:hint="eastAsia" w:ascii="宋体" w:hAnsi="宋体"/>
          <w:snapToGrid w:val="0"/>
          <w:color w:val="000000" w:themeColor="text1"/>
          <w:kern w:val="21"/>
          <w:sz w:val="24"/>
          <w:lang w:val="en-US" w:eastAsia="zh-CN"/>
          <w14:textFill>
            <w14:solidFill>
              <w14:schemeClr w14:val="tx1"/>
            </w14:solidFill>
          </w14:textFill>
        </w:rPr>
        <w:t xml:space="preserve">       </w:t>
      </w:r>
      <w:r>
        <w:rPr>
          <w:rFonts w:hint="eastAsia" w:ascii="宋体" w:hAnsi="宋体"/>
          <w:snapToGrid w:val="0"/>
          <w:color w:val="000000" w:themeColor="text1"/>
          <w:kern w:val="21"/>
          <w:sz w:val="24"/>
          <w14:textFill>
            <w14:solidFill>
              <w14:schemeClr w14:val="tx1"/>
            </w14:solidFill>
          </w14:textFill>
        </w:rPr>
        <w:t>联系电话：</w:t>
      </w:r>
      <w:r>
        <w:rPr>
          <w:rFonts w:hint="eastAsia" w:ascii="宋体" w:hAnsi="宋体"/>
          <w:snapToGrid w:val="0"/>
          <w:color w:val="000000" w:themeColor="text1"/>
          <w:kern w:val="21"/>
          <w:sz w:val="24"/>
          <w:lang w:val="en-US" w:eastAsia="zh-CN"/>
          <w14:textFill>
            <w14:solidFill>
              <w14:schemeClr w14:val="tx1"/>
            </w14:solidFill>
          </w14:textFill>
        </w:rPr>
        <w:t>18213949003</w:t>
      </w:r>
    </w:p>
    <w:p>
      <w:pPr>
        <w:numPr>
          <w:ilvl w:val="0"/>
          <w:numId w:val="0"/>
        </w:numPr>
        <w:rPr>
          <w:rFonts w:hint="eastAsia" w:asciiTheme="minorEastAsia" w:hAnsiTheme="minorEastAsia" w:eastAsiaTheme="minorEastAsia" w:cstheme="minorEastAsia"/>
          <w:b/>
          <w:bCs/>
          <w:color w:val="000000" w:themeColor="text1"/>
          <w:kern w:val="2"/>
          <w:sz w:val="28"/>
          <w:szCs w:val="28"/>
          <w:lang w:val="zh-CN"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28"/>
          <w:szCs w:val="28"/>
          <w:lang w:val="en-US" w:eastAsia="zh-CN" w:bidi="ar-SA"/>
          <w14:textFill>
            <w14:solidFill>
              <w14:schemeClr w14:val="tx1"/>
            </w14:solidFill>
          </w14:textFill>
        </w:rPr>
        <w:t>7.</w:t>
      </w:r>
      <w:r>
        <w:rPr>
          <w:rFonts w:hint="eastAsia" w:asciiTheme="minorEastAsia" w:hAnsiTheme="minorEastAsia" w:eastAsiaTheme="minorEastAsia" w:cstheme="minorEastAsia"/>
          <w:b/>
          <w:bCs/>
          <w:color w:val="000000" w:themeColor="text1"/>
          <w:kern w:val="2"/>
          <w:sz w:val="28"/>
          <w:szCs w:val="28"/>
          <w:lang w:val="zh-CN" w:eastAsia="zh-CN" w:bidi="ar-SA"/>
          <w14:textFill>
            <w14:solidFill>
              <w14:schemeClr w14:val="tx1"/>
            </w14:solidFill>
          </w14:textFill>
        </w:rPr>
        <w:t>信息发布媒体</w:t>
      </w:r>
    </w:p>
    <w:p>
      <w:pPr>
        <w:spacing w:line="360" w:lineRule="auto"/>
        <w:ind w:firstLine="480" w:firstLineChars="200"/>
        <w:jc w:val="left"/>
        <w:rPr>
          <w:rFonts w:asciiTheme="minorEastAsia" w:hAnsiTheme="minorEastAsia" w:eastAsiaTheme="minorEastAsia" w:cstheme="minorEastAsia"/>
          <w:color w:val="000000" w:themeColor="text1"/>
          <w:sz w:val="40"/>
          <w:szCs w:val="22"/>
          <w14:textFill>
            <w14:solidFill>
              <w14:schemeClr w14:val="tx1"/>
            </w14:solidFill>
          </w14:textFill>
        </w:rPr>
      </w:pPr>
      <w:bookmarkStart w:id="31" w:name="_Toc496805429"/>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磋商信息、成交公告均只在以下媒体发布：</w:t>
      </w:r>
      <w:bookmarkStart w:id="32" w:name="_Toc19160"/>
      <w:bookmarkEnd w:id="32"/>
      <w:r>
        <w:rPr>
          <w:rFonts w:hint="eastAsia" w:ascii="宋体" w:hAnsi="宋体" w:cs="Times New Roman"/>
          <w:snapToGrid w:val="0"/>
          <w:color w:val="000000" w:themeColor="text1"/>
          <w:kern w:val="21"/>
          <w:sz w:val="24"/>
          <w:szCs w:val="24"/>
          <w:lang w:val="en-US" w:eastAsia="zh-CN" w:bidi="ar-SA"/>
          <w14:textFill>
            <w14:solidFill>
              <w14:schemeClr w14:val="tx1"/>
            </w14:solidFill>
          </w14:textFill>
        </w:rPr>
        <w:t>云南机电职业技术学院资产经营有限公司</w:t>
      </w:r>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主页（https://www.ynmec.edu.cn/zcjyyxgs），对其他媒体所发布的公告我单位不负任何责任</w:t>
      </w:r>
      <w:r>
        <w:rPr>
          <w:rFonts w:hint="eastAsia" w:ascii="宋体" w:hAnsi="宋体" w:cs="Times New Roman"/>
          <w:snapToGrid w:val="0"/>
          <w:color w:val="000000" w:themeColor="text1"/>
          <w:kern w:val="21"/>
          <w:sz w:val="24"/>
          <w:szCs w:val="24"/>
          <w:lang w:val="en-US" w:eastAsia="zh-CN" w:bidi="ar-SA"/>
          <w14:textFill>
            <w14:solidFill>
              <w14:schemeClr w14:val="tx1"/>
            </w14:solidFill>
          </w14:textFill>
        </w:rPr>
        <w:t>。</w:t>
      </w:r>
      <w:r>
        <w:rPr>
          <w:rFonts w:hint="eastAsia" w:asciiTheme="minorEastAsia" w:hAnsiTheme="minorEastAsia" w:eastAsiaTheme="minorEastAsia" w:cstheme="minorEastAsia"/>
          <w:color w:val="000000" w:themeColor="text1"/>
          <w:sz w:val="40"/>
          <w:szCs w:val="22"/>
          <w14:textFill>
            <w14:solidFill>
              <w14:schemeClr w14:val="tx1"/>
            </w14:solidFill>
          </w14:textFill>
        </w:rPr>
        <w:br w:type="page"/>
      </w:r>
    </w:p>
    <w:p>
      <w:pPr>
        <w:pStyle w:val="3"/>
        <w:jc w:val="center"/>
        <w:rPr>
          <w:rFonts w:asciiTheme="minorEastAsia" w:hAnsiTheme="minorEastAsia" w:eastAsiaTheme="minorEastAsia" w:cstheme="minorEastAsia"/>
          <w:color w:val="000000" w:themeColor="text1"/>
          <w:sz w:val="40"/>
          <w:szCs w:val="22"/>
          <w14:textFill>
            <w14:solidFill>
              <w14:schemeClr w14:val="tx1"/>
            </w14:solidFill>
          </w14:textFill>
        </w:rPr>
      </w:pPr>
      <w:r>
        <w:rPr>
          <w:rFonts w:hint="eastAsia" w:asciiTheme="minorEastAsia" w:hAnsiTheme="minorEastAsia" w:eastAsiaTheme="minorEastAsia" w:cstheme="minorEastAsia"/>
          <w:color w:val="000000" w:themeColor="text1"/>
          <w:sz w:val="40"/>
          <w:szCs w:val="22"/>
          <w14:textFill>
            <w14:solidFill>
              <w14:schemeClr w14:val="tx1"/>
            </w14:solidFill>
          </w14:textFill>
        </w:rPr>
        <w:t xml:space="preserve">第二章  </w:t>
      </w:r>
      <w:r>
        <w:rPr>
          <w:rFonts w:hint="eastAsia" w:asciiTheme="minorEastAsia" w:hAnsiTheme="minorEastAsia" w:eastAsiaTheme="minorEastAsia" w:cstheme="minorEastAsia"/>
          <w:color w:val="000000" w:themeColor="text1"/>
          <w:sz w:val="40"/>
          <w:szCs w:val="22"/>
          <w:lang w:eastAsia="zh-CN"/>
          <w14:textFill>
            <w14:solidFill>
              <w14:schemeClr w14:val="tx1"/>
            </w14:solidFill>
          </w14:textFill>
        </w:rPr>
        <w:t>供货商</w:t>
      </w:r>
      <w:r>
        <w:rPr>
          <w:rFonts w:hint="eastAsia" w:asciiTheme="minorEastAsia" w:hAnsiTheme="minorEastAsia" w:eastAsiaTheme="minorEastAsia" w:cstheme="minorEastAsia"/>
          <w:color w:val="000000" w:themeColor="text1"/>
          <w:sz w:val="40"/>
          <w:szCs w:val="22"/>
          <w14:textFill>
            <w14:solidFill>
              <w14:schemeClr w14:val="tx1"/>
            </w14:solidFill>
          </w14:textFill>
        </w:rPr>
        <w:t>须知</w:t>
      </w:r>
      <w:bookmarkEnd w:id="31"/>
    </w:p>
    <w:p>
      <w:pPr>
        <w:pStyle w:val="4"/>
        <w:spacing w:before="0"/>
        <w:rPr>
          <w:rFonts w:asciiTheme="minorEastAsia" w:hAnsiTheme="minorEastAsia" w:eastAsiaTheme="minorEastAsia" w:cstheme="minorEastAsia"/>
          <w:color w:val="000000" w:themeColor="text1"/>
          <w:sz w:val="36"/>
          <w:szCs w:val="36"/>
          <w14:textFill>
            <w14:solidFill>
              <w14:schemeClr w14:val="tx1"/>
            </w14:solidFill>
          </w14:textFill>
        </w:rPr>
      </w:pPr>
      <w:bookmarkStart w:id="33" w:name="_Toc496805430"/>
      <w:bookmarkStart w:id="34" w:name="_Toc491307461"/>
      <w:bookmarkStart w:id="35" w:name="_Toc86124039"/>
      <w:r>
        <w:rPr>
          <w:rFonts w:hint="eastAsia" w:asciiTheme="minorEastAsia" w:hAnsiTheme="minorEastAsia" w:eastAsiaTheme="minorEastAsia" w:cstheme="minorEastAsia"/>
          <w:color w:val="000000" w:themeColor="text1"/>
          <w:sz w:val="36"/>
          <w:szCs w:val="36"/>
          <w:lang w:eastAsia="zh-CN"/>
          <w14:textFill>
            <w14:solidFill>
              <w14:schemeClr w14:val="tx1"/>
            </w14:solidFill>
          </w14:textFill>
        </w:rPr>
        <w:t>供货商</w:t>
      </w:r>
      <w:r>
        <w:rPr>
          <w:rFonts w:hint="eastAsia" w:asciiTheme="minorEastAsia" w:hAnsiTheme="minorEastAsia" w:eastAsiaTheme="minorEastAsia" w:cstheme="minorEastAsia"/>
          <w:color w:val="000000" w:themeColor="text1"/>
          <w:sz w:val="36"/>
          <w:szCs w:val="36"/>
          <w14:textFill>
            <w14:solidFill>
              <w14:schemeClr w14:val="tx1"/>
            </w14:solidFill>
          </w14:textFill>
        </w:rPr>
        <w:t>须知前附表</w:t>
      </w:r>
      <w:bookmarkEnd w:id="33"/>
      <w:bookmarkEnd w:id="34"/>
    </w:p>
    <w:tbl>
      <w:tblPr>
        <w:tblStyle w:val="43"/>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0"/>
        <w:gridCol w:w="1912"/>
        <w:gridCol w:w="6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序号</w:t>
            </w:r>
          </w:p>
        </w:tc>
        <w:tc>
          <w:tcPr>
            <w:tcW w:w="1912"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名称</w:t>
            </w:r>
          </w:p>
        </w:tc>
        <w:tc>
          <w:tcPr>
            <w:tcW w:w="64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4"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w:t>
            </w:r>
          </w:p>
        </w:tc>
        <w:tc>
          <w:tcPr>
            <w:tcW w:w="1912" w:type="dxa"/>
            <w:shd w:val="clear" w:color="auto" w:fill="FEFEFE"/>
            <w:vAlign w:val="center"/>
          </w:tcPr>
          <w:p>
            <w:pPr>
              <w:spacing w:before="40" w:after="40" w:line="360" w:lineRule="exact"/>
              <w:ind w:firstLine="120" w:firstLineChars="50"/>
              <w:jc w:val="center"/>
              <w:rPr>
                <w:rFonts w:hint="eastAsia" w:asciiTheme="minorEastAsia" w:hAnsiTheme="minorEastAsia" w:eastAsiaTheme="minorEastAsia" w:cstheme="minorEastAsia"/>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lang w:eastAsia="zh-CN"/>
                <w14:textFill>
                  <w14:solidFill>
                    <w14:schemeClr w14:val="tx1"/>
                  </w14:solidFill>
                </w14:textFill>
              </w:rPr>
              <w:t>采购人</w:t>
            </w:r>
          </w:p>
        </w:tc>
        <w:tc>
          <w:tcPr>
            <w:tcW w:w="6430" w:type="dxa"/>
            <w:shd w:val="clear" w:color="auto" w:fill="FEFEFE"/>
            <w:vAlign w:val="center"/>
          </w:tcPr>
          <w:p>
            <w:pPr>
              <w:spacing w:line="400" w:lineRule="exact"/>
              <w:ind w:firstLine="120" w:firstLineChars="50"/>
              <w:rPr>
                <w:rFonts w:hint="eastAsia" w:asciiTheme="minorEastAsia" w:hAnsiTheme="minorEastAsia" w:eastAsiaTheme="minorEastAsia" w:cstheme="minorEastAsia"/>
                <w:bCs/>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名称：</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云南机电职业技术学院后勤服务有限公司</w:t>
            </w:r>
          </w:p>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 xml:space="preserve">地址：云南省昆明市盘龙区龙泉路704号    </w:t>
            </w:r>
          </w:p>
          <w:p>
            <w:pPr>
              <w:spacing w:line="400" w:lineRule="exact"/>
              <w:ind w:firstLine="120" w:firstLineChars="50"/>
              <w:rPr>
                <w:rFonts w:hint="default" w:asciiTheme="minorEastAsia" w:hAnsiTheme="minorEastAsia" w:eastAsiaTheme="minorEastAsia" w:cstheme="minorEastAsia"/>
                <w:bCs/>
                <w:color w:val="000000" w:themeColor="text1"/>
                <w:sz w:val="24"/>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联系人：</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陶老师</w:t>
            </w:r>
          </w:p>
          <w:p>
            <w:pPr>
              <w:spacing w:line="360" w:lineRule="auto"/>
              <w:jc w:val="left"/>
              <w:rPr>
                <w:rFonts w:hint="default" w:asciiTheme="minorEastAsia" w:hAnsiTheme="minorEastAsia" w:eastAsiaTheme="minorEastAsia" w:cstheme="minorEastAsia"/>
                <w:bCs/>
                <w:color w:val="000000" w:themeColor="text1"/>
                <w:sz w:val="24"/>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联系电话：</w:t>
            </w:r>
            <w:r>
              <w:rPr>
                <w:rFonts w:hint="eastAsia" w:ascii="宋体" w:hAnsi="宋体"/>
                <w:snapToGrid w:val="0"/>
                <w:color w:val="000000" w:themeColor="text1"/>
                <w:kern w:val="21"/>
                <w:sz w:val="24"/>
                <w:lang w:val="en-US" w:eastAsia="zh-CN"/>
                <w14:textFill>
                  <w14:solidFill>
                    <w14:schemeClr w14:val="tx1"/>
                  </w14:solidFill>
                </w14:textFill>
              </w:rPr>
              <w:t>18213949003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项目名称及</w:t>
            </w:r>
          </w:p>
          <w:p>
            <w:pPr>
              <w:spacing w:before="40" w:after="40" w:line="360" w:lineRule="exact"/>
              <w:ind w:firstLine="120" w:firstLineChars="50"/>
              <w:jc w:val="center"/>
              <w:rPr>
                <w:rFonts w:hint="eastAsia" w:asciiTheme="minorEastAsia" w:hAnsiTheme="minorEastAsia" w:eastAsiaTheme="minorEastAsia" w:cstheme="minorEastAsia"/>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lang w:eastAsia="zh-CN"/>
                <w14:textFill>
                  <w14:solidFill>
                    <w14:schemeClr w14:val="tx1"/>
                  </w14:solidFill>
                </w14:textFill>
              </w:rPr>
              <w:t>磋商编号</w:t>
            </w:r>
          </w:p>
        </w:tc>
        <w:tc>
          <w:tcPr>
            <w:tcW w:w="6430" w:type="dxa"/>
            <w:shd w:val="clear" w:color="auto" w:fill="FEFEFE"/>
            <w:vAlign w:val="center"/>
          </w:tcPr>
          <w:p>
            <w:pPr>
              <w:spacing w:line="400" w:lineRule="exact"/>
              <w:ind w:firstLine="120" w:firstLineChars="50"/>
              <w:rPr>
                <w:rFonts w:hint="eastAsia" w:asciiTheme="minorEastAsia" w:hAnsiTheme="minorEastAsia" w:eastAsiaTheme="minorEastAsia" w:cstheme="minorEastAsia"/>
                <w:bCs/>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 xml:space="preserve">项目名称： </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云南机电职业技术学院后勤服务有限公司超市供货商入围项目（四次）</w:t>
            </w:r>
          </w:p>
          <w:p>
            <w:pPr>
              <w:spacing w:line="400" w:lineRule="exact"/>
              <w:ind w:firstLine="120" w:firstLineChars="50"/>
              <w:rPr>
                <w:rFonts w:hint="eastAsia" w:asciiTheme="minorEastAsia" w:hAnsiTheme="minorEastAsia" w:eastAsiaTheme="minorEastAsia" w:cstheme="minorEastAsia"/>
                <w:bCs/>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磋商编号</w:t>
            </w:r>
            <w:r>
              <w:rPr>
                <w:rFonts w:hint="eastAsia" w:asciiTheme="minorEastAsia" w:hAnsiTheme="minorEastAsia" w:eastAsiaTheme="minorEastAsia" w:cstheme="minorEastAsia"/>
                <w:bCs/>
                <w:color w:val="000000" w:themeColor="text1"/>
                <w:sz w:val="24"/>
                <w14:textFill>
                  <w14:solidFill>
                    <w14:schemeClr w14:val="tx1"/>
                  </w14:solidFill>
                </w14:textFill>
              </w:rPr>
              <w:t>：</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YNMECHS2022-02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3</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资金来源及预算金额</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4</w:t>
            </w:r>
          </w:p>
        </w:tc>
        <w:tc>
          <w:tcPr>
            <w:tcW w:w="1912" w:type="dxa"/>
            <w:shd w:val="clear" w:color="auto" w:fill="FEFEFE"/>
            <w:vAlign w:val="center"/>
          </w:tcPr>
          <w:p>
            <w:pPr>
              <w:autoSpaceDE w:val="0"/>
              <w:autoSpaceDN w:val="0"/>
              <w:adjustRightInd w:val="0"/>
              <w:spacing w:line="40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采购内容</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5</w:t>
            </w:r>
          </w:p>
        </w:tc>
        <w:tc>
          <w:tcPr>
            <w:tcW w:w="1912" w:type="dxa"/>
            <w:shd w:val="clear" w:color="auto" w:fill="FEFEFE"/>
            <w:vAlign w:val="center"/>
          </w:tcPr>
          <w:p>
            <w:pPr>
              <w:autoSpaceDE w:val="0"/>
              <w:autoSpaceDN w:val="0"/>
              <w:adjustRightInd w:val="0"/>
              <w:spacing w:line="400" w:lineRule="exact"/>
              <w:ind w:firstLine="120" w:firstLineChars="50"/>
              <w:jc w:val="center"/>
              <w:rPr>
                <w:rFonts w:hint="default" w:asciiTheme="minorEastAsia" w:hAnsiTheme="minorEastAsia" w:eastAsiaTheme="minorEastAsia" w:cs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合作期限</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6</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color w:val="000000" w:themeColor="text1"/>
                <w:sz w:val="24"/>
                <w14:textFill>
                  <w14:solidFill>
                    <w14:schemeClr w14:val="tx1"/>
                  </w14:solidFill>
                </w14:textFill>
              </w:rPr>
              <w:t>资格要求</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7</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lang w:eastAsia="zh-CN"/>
                <w14:textFill>
                  <w14:solidFill>
                    <w14:schemeClr w14:val="tx1"/>
                  </w14:solidFill>
                </w14:textFill>
              </w:rPr>
              <w:t>采购人</w:t>
            </w:r>
            <w:r>
              <w:rPr>
                <w:rFonts w:hint="eastAsia" w:asciiTheme="minorEastAsia" w:hAnsiTheme="minorEastAsia" w:eastAsiaTheme="minorEastAsia" w:cstheme="minorEastAsia"/>
                <w:color w:val="000000" w:themeColor="text1"/>
                <w:sz w:val="24"/>
                <w14:textFill>
                  <w14:solidFill>
                    <w14:schemeClr w14:val="tx1"/>
                  </w14:solidFill>
                </w14:textFill>
              </w:rPr>
              <w:t>根据本项目的特殊要求规定</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color w:val="000000" w:themeColor="text1"/>
                <w:sz w:val="24"/>
                <w14:textFill>
                  <w14:solidFill>
                    <w14:schemeClr w14:val="tx1"/>
                  </w14:solidFill>
                </w14:textFill>
              </w:rPr>
              <w:t>应具备的特定条件</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8</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是否接受联合体参加</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9</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现场考察</w:t>
            </w:r>
          </w:p>
        </w:tc>
        <w:tc>
          <w:tcPr>
            <w:tcW w:w="6430" w:type="dxa"/>
            <w:shd w:val="clear" w:color="auto" w:fill="FEFEFE"/>
            <w:vAlign w:val="center"/>
          </w:tcPr>
          <w:p>
            <w:pPr>
              <w:pStyle w:val="2"/>
              <w:rPr>
                <w:rFonts w:hint="default"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10</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lang w:eastAsia="zh-CN"/>
                <w14:textFill>
                  <w14:solidFill>
                    <w14:schemeClr w14:val="tx1"/>
                  </w14:solidFill>
                </w14:textFill>
              </w:rPr>
              <w:t>竞争性磋商</w:t>
            </w:r>
            <w:r>
              <w:rPr>
                <w:rFonts w:hint="eastAsia" w:asciiTheme="minorEastAsia" w:hAnsiTheme="minorEastAsia" w:eastAsiaTheme="minorEastAsia" w:cstheme="minorEastAsia"/>
                <w:color w:val="000000" w:themeColor="text1"/>
                <w:sz w:val="24"/>
                <w14:textFill>
                  <w14:solidFill>
                    <w14:schemeClr w14:val="tx1"/>
                  </w14:solidFill>
                </w14:textFill>
              </w:rPr>
              <w:t>前答疑会</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11</w:t>
            </w:r>
          </w:p>
        </w:tc>
        <w:tc>
          <w:tcPr>
            <w:tcW w:w="1912"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color w:val="000000" w:themeColor="text1"/>
                <w:sz w:val="24"/>
                <w14:textFill>
                  <w14:solidFill>
                    <w14:schemeClr w14:val="tx1"/>
                  </w14:solidFill>
                </w14:textFill>
              </w:rPr>
              <w:t>的询问时间</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bCs/>
                <w:color w:val="000000" w:themeColor="text1"/>
                <w:sz w:val="24"/>
                <w14:textFill>
                  <w14:solidFill>
                    <w14:schemeClr w14:val="tx1"/>
                  </w14:solidFill>
                </w14:textFill>
              </w:rPr>
              <w:t>应认真阅读</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，如有疑问的，</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bCs/>
                <w:color w:val="000000" w:themeColor="text1"/>
                <w:sz w:val="24"/>
                <w14:textFill>
                  <w14:solidFill>
                    <w14:schemeClr w14:val="tx1"/>
                  </w14:solidFill>
                </w14:textFill>
              </w:rPr>
              <w:t>可以向</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采购人</w:t>
            </w:r>
            <w:r>
              <w:rPr>
                <w:rFonts w:hint="eastAsia" w:asciiTheme="minorEastAsia" w:hAnsiTheme="minorEastAsia" w:eastAsiaTheme="minorEastAsia" w:cstheme="minorEastAsia"/>
                <w:bCs/>
                <w:color w:val="000000" w:themeColor="text1"/>
                <w:sz w:val="24"/>
                <w14:textFill>
                  <w14:solidFill>
                    <w14:schemeClr w14:val="tx1"/>
                  </w14:solidFill>
                </w14:textFill>
              </w:rPr>
              <w:t>提出询问，</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采购人</w:t>
            </w:r>
            <w:r>
              <w:rPr>
                <w:rFonts w:hint="eastAsia" w:asciiTheme="minorEastAsia" w:hAnsiTheme="minorEastAsia" w:eastAsiaTheme="minorEastAsia" w:cstheme="minorEastAsia"/>
                <w:bCs/>
                <w:color w:val="000000" w:themeColor="text1"/>
                <w:sz w:val="24"/>
                <w14:textFill>
                  <w14:solidFill>
                    <w14:schemeClr w14:val="tx1"/>
                  </w14:solidFill>
                </w14:textFill>
              </w:rPr>
              <w:t>在接到询问后的3个工作日内对</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bCs/>
                <w:color w:val="000000" w:themeColor="text1"/>
                <w:sz w:val="24"/>
                <w14:textFill>
                  <w14:solidFill>
                    <w14:schemeClr w14:val="tx1"/>
                  </w14:solidFill>
                </w14:textFill>
              </w:rPr>
              <w:t>依法提出的询问作出答复，但答复的内容不涉及商业秘密。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2"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12</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color w:val="000000" w:themeColor="text1"/>
                <w:sz w:val="24"/>
                <w14:textFill>
                  <w14:solidFill>
                    <w14:schemeClr w14:val="tx1"/>
                  </w14:solidFill>
                </w14:textFill>
              </w:rPr>
              <w:t>澄清、修改时间</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澄清或者修改的内容可能影响响应文件编制的，</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采购人</w:t>
            </w:r>
            <w:r>
              <w:rPr>
                <w:rFonts w:hint="eastAsia" w:asciiTheme="minorEastAsia" w:hAnsiTheme="minorEastAsia" w:eastAsiaTheme="minorEastAsia" w:cstheme="minorEastAsia"/>
                <w:bCs/>
                <w:color w:val="000000" w:themeColor="text1"/>
                <w:sz w:val="24"/>
                <w14:textFill>
                  <w14:solidFill>
                    <w14:schemeClr w14:val="tx1"/>
                  </w14:solidFill>
                </w14:textFill>
              </w:rPr>
              <w:t>将在提交首次响应文件截止时间至少5日前，以书面形式通知所有获取磋商文件的</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bCs/>
                <w:color w:val="000000" w:themeColor="text1"/>
                <w:sz w:val="24"/>
                <w14:textFill>
                  <w14:solidFill>
                    <w14:schemeClr w14:val="tx1"/>
                  </w14:solidFill>
                </w14:textFill>
              </w:rPr>
              <w:t>；不足5日的，</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采购人</w:t>
            </w:r>
            <w:r>
              <w:rPr>
                <w:rFonts w:hint="eastAsia" w:asciiTheme="minorEastAsia" w:hAnsiTheme="minorEastAsia" w:eastAsiaTheme="minorEastAsia" w:cstheme="minorEastAsia"/>
                <w:bCs/>
                <w:color w:val="000000" w:themeColor="text1"/>
                <w:sz w:val="24"/>
                <w14:textFill>
                  <w14:solidFill>
                    <w14:schemeClr w14:val="tx1"/>
                  </w14:solidFill>
                </w14:textFill>
              </w:rPr>
              <w:t>将顺延提交首次响应文件截止时间。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13</w:t>
            </w:r>
          </w:p>
        </w:tc>
        <w:tc>
          <w:tcPr>
            <w:tcW w:w="1912"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构成响应文件的其他资料</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1、第五章《</w:t>
            </w:r>
            <w:r>
              <w:rPr>
                <w:rFonts w:hint="eastAsia" w:asciiTheme="minorEastAsia" w:hAnsiTheme="minorEastAsia" w:eastAsiaTheme="minorEastAsia" w:cstheme="minorEastAsia"/>
                <w:bCs/>
                <w:color w:val="000000" w:themeColor="text1"/>
                <w:sz w:val="24"/>
                <w:lang w:val="en-US" w:eastAsia="zh-CN"/>
                <w14:textFill>
                  <w14:solidFill>
                    <w14:schemeClr w14:val="tx1"/>
                  </w14:solidFill>
                </w14:textFill>
              </w:rPr>
              <w:t>采购</w:t>
            </w:r>
            <w:r>
              <w:rPr>
                <w:rFonts w:hint="eastAsia" w:asciiTheme="minorEastAsia" w:hAnsiTheme="minorEastAsia" w:eastAsiaTheme="minorEastAsia" w:cstheme="minorEastAsia"/>
                <w:bCs/>
                <w:color w:val="000000" w:themeColor="text1"/>
                <w:sz w:val="24"/>
                <w14:textFill>
                  <w14:solidFill>
                    <w14:schemeClr w14:val="tx1"/>
                  </w14:solidFill>
                </w14:textFill>
              </w:rPr>
              <w:t>需求》中要求提供的其他资料；</w:t>
            </w:r>
          </w:p>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2、磋商文件中所涉及到的相关资料及证明文件或</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bCs/>
                <w:color w:val="000000" w:themeColor="text1"/>
                <w:sz w:val="24"/>
                <w14:textFill>
                  <w14:solidFill>
                    <w14:schemeClr w14:val="tx1"/>
                  </w14:solidFill>
                </w14:textFill>
              </w:rPr>
              <w:t>认为必须提供的其他相关资料。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14</w:t>
            </w:r>
          </w:p>
        </w:tc>
        <w:tc>
          <w:tcPr>
            <w:tcW w:w="1912" w:type="dxa"/>
            <w:shd w:val="clear" w:color="auto" w:fill="FEFEFE"/>
            <w:vAlign w:val="center"/>
          </w:tcPr>
          <w:p>
            <w:pPr>
              <w:pStyle w:val="39"/>
              <w:spacing w:before="40" w:after="40" w:line="360" w:lineRule="exact"/>
              <w:ind w:left="119" w:leftChars="57"/>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响应文件有效期</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响应文件提交截止之日起90天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15</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响应文件份数</w:t>
            </w:r>
          </w:p>
        </w:tc>
        <w:tc>
          <w:tcPr>
            <w:tcW w:w="6430" w:type="dxa"/>
            <w:shd w:val="clear" w:color="auto" w:fill="FEFEFE"/>
            <w:vAlign w:val="center"/>
          </w:tcPr>
          <w:p>
            <w:pPr>
              <w:spacing w:line="400" w:lineRule="exact"/>
              <w:ind w:firstLine="120" w:firstLineChars="50"/>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正本壹份、副本</w:t>
            </w:r>
            <w:r>
              <w:rPr>
                <w:rFonts w:hint="eastAsia" w:asciiTheme="minorEastAsia" w:hAnsiTheme="minorEastAsia" w:eastAsiaTheme="minorEastAsia" w:cstheme="minorEastAsia"/>
                <w:bCs/>
                <w:color w:val="000000"/>
                <w:sz w:val="24"/>
                <w:szCs w:val="24"/>
                <w:lang w:eastAsia="zh-CN"/>
              </w:rPr>
              <w:t>壹</w:t>
            </w:r>
            <w:r>
              <w:rPr>
                <w:rFonts w:hint="eastAsia" w:asciiTheme="minorEastAsia" w:hAnsiTheme="minorEastAsia" w:eastAsiaTheme="minorEastAsia" w:cstheme="minorEastAsia"/>
                <w:bCs/>
                <w:color w:val="000000"/>
                <w:sz w:val="24"/>
                <w:szCs w:val="24"/>
              </w:rPr>
              <w:t>份，电子U盘文件一份</w:t>
            </w:r>
          </w:p>
          <w:p>
            <w:pPr>
              <w:spacing w:line="400" w:lineRule="exact"/>
              <w:ind w:firstLine="120" w:firstLineChars="50"/>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注：1、询价响应文件副本可以是正本的影印件；</w:t>
            </w:r>
          </w:p>
          <w:p>
            <w:pPr>
              <w:spacing w:line="400" w:lineRule="exact"/>
              <w:ind w:firstLine="120" w:firstLineChars="50"/>
              <w:rPr>
                <w:rFonts w:hint="eastAsia" w:asciiTheme="minorEastAsia" w:hAnsiTheme="minorEastAsia" w:eastAsiaTheme="minorEastAsia" w:cstheme="minorEastAsia"/>
                <w:bCs/>
                <w:color w:val="000000"/>
                <w:sz w:val="24"/>
                <w:szCs w:val="24"/>
                <w:lang w:eastAsia="zh-CN"/>
              </w:rPr>
            </w:pPr>
            <w:r>
              <w:rPr>
                <w:rFonts w:hint="eastAsia" w:asciiTheme="minorEastAsia" w:hAnsiTheme="minorEastAsia" w:eastAsiaTheme="minorEastAsia" w:cstheme="minorEastAsia"/>
                <w:bCs/>
                <w:color w:val="000000"/>
                <w:sz w:val="24"/>
                <w:szCs w:val="24"/>
                <w:lang w:val="en-US" w:eastAsia="zh-CN"/>
              </w:rPr>
              <w:t>2、</w:t>
            </w:r>
            <w:r>
              <w:rPr>
                <w:rFonts w:hint="eastAsia" w:asciiTheme="minorEastAsia" w:hAnsiTheme="minorEastAsia" w:eastAsiaTheme="minorEastAsia" w:cstheme="minorEastAsia"/>
                <w:bCs/>
                <w:color w:val="000000"/>
                <w:sz w:val="24"/>
                <w:szCs w:val="24"/>
              </w:rPr>
              <w:t>询价响应文件一经递交概不退还</w:t>
            </w:r>
            <w:r>
              <w:rPr>
                <w:rFonts w:hint="eastAsia" w:asciiTheme="minorEastAsia" w:hAnsiTheme="minorEastAsia" w:eastAsiaTheme="minorEastAsia" w:cstheme="minorEastAsia"/>
                <w:bCs/>
                <w:color w:val="000000"/>
                <w:sz w:val="24"/>
                <w:szCs w:val="24"/>
                <w:lang w:eastAsia="zh-CN"/>
              </w:rPr>
              <w:t>；</w:t>
            </w:r>
          </w:p>
          <w:p>
            <w:pPr>
              <w:spacing w:line="400" w:lineRule="exact"/>
              <w:ind w:firstLine="120" w:firstLineChars="50"/>
              <w:rPr>
                <w:rFonts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szCs w:val="24"/>
                <w:lang w:val="en-US" w:eastAsia="zh-CN"/>
              </w:rPr>
              <w:t>3、</w:t>
            </w:r>
            <w:r>
              <w:rPr>
                <w:rFonts w:hint="eastAsia" w:asciiTheme="minorEastAsia" w:hAnsiTheme="minorEastAsia" w:eastAsiaTheme="minorEastAsia" w:cstheme="minorEastAsia"/>
                <w:bCs/>
                <w:color w:val="000000"/>
                <w:sz w:val="24"/>
                <w:szCs w:val="24"/>
                <w:lang w:eastAsia="zh-CN"/>
              </w:rPr>
              <w:t>为厉行节约，竞争性磋商文件建议双面打印。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16</w:t>
            </w:r>
          </w:p>
        </w:tc>
        <w:tc>
          <w:tcPr>
            <w:tcW w:w="1912" w:type="dxa"/>
            <w:shd w:val="clear" w:color="auto" w:fill="FEFEFE"/>
            <w:vAlign w:val="center"/>
          </w:tcPr>
          <w:p>
            <w:pPr>
              <w:spacing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报价货币</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17</w:t>
            </w:r>
          </w:p>
        </w:tc>
        <w:tc>
          <w:tcPr>
            <w:tcW w:w="1912" w:type="dxa"/>
            <w:shd w:val="clear" w:color="auto" w:fill="FEFEFE"/>
            <w:vAlign w:val="center"/>
          </w:tcPr>
          <w:p>
            <w:pPr>
              <w:spacing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响应文件的密封</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bCs/>
                <w:color w:val="000000" w:themeColor="text1"/>
                <w:sz w:val="24"/>
                <w14:textFill>
                  <w14:solidFill>
                    <w14:schemeClr w14:val="tx1"/>
                  </w14:solidFill>
                </w14:textFill>
              </w:rPr>
              <w:t>应将响应文件正、副本装入响应文件袋中加以密封，并在封贴处盖密封章（或单位章）。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18</w:t>
            </w:r>
          </w:p>
        </w:tc>
        <w:tc>
          <w:tcPr>
            <w:tcW w:w="1912" w:type="dxa"/>
            <w:shd w:val="clear" w:color="auto" w:fill="FEFEFE"/>
            <w:vAlign w:val="center"/>
          </w:tcPr>
          <w:p>
            <w:pPr>
              <w:spacing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响应文件的标记</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响应文件袋的封面应注明</w:t>
            </w:r>
            <w:r>
              <w:rPr>
                <w:rFonts w:asciiTheme="minorEastAsia" w:hAnsiTheme="minorEastAsia" w:eastAsiaTheme="minorEastAsia" w:cstheme="minorEastAsia"/>
                <w:bCs/>
                <w:color w:val="000000" w:themeColor="text1"/>
                <w:sz w:val="24"/>
                <w14:textFill>
                  <w14:solidFill>
                    <w14:schemeClr w14:val="tx1"/>
                  </w14:solidFill>
                </w14:textFill>
              </w:rPr>
              <w:t>项目名称、</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磋商编号</w:t>
            </w:r>
            <w:r>
              <w:rPr>
                <w:rFonts w:asciiTheme="minorEastAsia" w:hAnsiTheme="minorEastAsia" w:eastAsiaTheme="minorEastAsia" w:cstheme="minorEastAsia"/>
                <w:bCs/>
                <w:color w:val="000000" w:themeColor="text1"/>
                <w:sz w:val="24"/>
                <w14:textFill>
                  <w14:solidFill>
                    <w14:schemeClr w14:val="tx1"/>
                  </w14:solidFill>
                </w14:textFill>
              </w:rPr>
              <w:t>、</w:t>
            </w:r>
            <w:r>
              <w:rPr>
                <w:rFonts w:hint="eastAsia" w:asciiTheme="minorEastAsia" w:hAnsiTheme="minorEastAsia" w:eastAsiaTheme="minorEastAsia" w:cstheme="minorEastAsia"/>
                <w:bCs/>
                <w:color w:val="000000" w:themeColor="text1"/>
                <w:sz w:val="24"/>
                <w14:textFill>
                  <w14:solidFill>
                    <w14:schemeClr w14:val="tx1"/>
                  </w14:solidFill>
                </w14:textFill>
              </w:rPr>
              <w:t>所投标段号（若分标段时）、</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供货商</w:t>
            </w:r>
            <w:r>
              <w:rPr>
                <w:rFonts w:asciiTheme="minorEastAsia" w:hAnsiTheme="minorEastAsia" w:eastAsiaTheme="minorEastAsia" w:cstheme="minorEastAsia"/>
                <w:bCs/>
                <w:color w:val="000000" w:themeColor="text1"/>
                <w:sz w:val="24"/>
                <w14:textFill>
                  <w14:solidFill>
                    <w14:schemeClr w14:val="tx1"/>
                  </w14:solidFill>
                </w14:textFill>
              </w:rPr>
              <w:t>名称</w:t>
            </w:r>
            <w:r>
              <w:rPr>
                <w:rFonts w:hint="eastAsia" w:asciiTheme="minorEastAsia" w:hAnsiTheme="minorEastAsia" w:eastAsiaTheme="minorEastAsia" w:cstheme="minorEastAsia"/>
                <w:bCs/>
                <w:color w:val="000000" w:themeColor="text1"/>
                <w:sz w:val="24"/>
                <w14:textFill>
                  <w14:solidFill>
                    <w14:schemeClr w14:val="tx1"/>
                  </w14:solidFill>
                </w14:textFill>
              </w:rPr>
              <w:t>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19</w:t>
            </w:r>
          </w:p>
        </w:tc>
        <w:tc>
          <w:tcPr>
            <w:tcW w:w="1912" w:type="dxa"/>
            <w:shd w:val="clear" w:color="auto" w:fill="FEFEFE"/>
            <w:vAlign w:val="center"/>
          </w:tcPr>
          <w:p>
            <w:pPr>
              <w:pStyle w:val="39"/>
              <w:spacing w:before="40" w:after="40" w:line="360" w:lineRule="exact"/>
              <w:ind w:left="119" w:leftChars="57"/>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响应文件提交截止时间及地点</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提交截止时间：详见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w:t>
            </w:r>
          </w:p>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提交地点：详见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20</w:t>
            </w:r>
          </w:p>
        </w:tc>
        <w:tc>
          <w:tcPr>
            <w:tcW w:w="1912" w:type="dxa"/>
            <w:shd w:val="clear" w:color="auto" w:fill="FEFEFE"/>
            <w:vAlign w:val="center"/>
          </w:tcPr>
          <w:p>
            <w:pPr>
              <w:pStyle w:val="39"/>
              <w:spacing w:before="40" w:after="40" w:line="360" w:lineRule="exact"/>
              <w:ind w:left="119" w:leftChars="57"/>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响应文件是否退还</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21</w:t>
            </w:r>
          </w:p>
        </w:tc>
        <w:tc>
          <w:tcPr>
            <w:tcW w:w="1912" w:type="dxa"/>
            <w:shd w:val="clear" w:color="auto" w:fill="FEFEFE"/>
            <w:vAlign w:val="center"/>
          </w:tcPr>
          <w:p>
            <w:pPr>
              <w:pStyle w:val="39"/>
              <w:spacing w:before="40" w:after="40" w:line="360" w:lineRule="exact"/>
              <w:ind w:left="119" w:leftChars="57"/>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评审方法</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22</w:t>
            </w:r>
          </w:p>
        </w:tc>
        <w:tc>
          <w:tcPr>
            <w:tcW w:w="1912" w:type="dxa"/>
            <w:shd w:val="clear" w:color="auto" w:fill="FEFEFE"/>
            <w:vAlign w:val="center"/>
          </w:tcPr>
          <w:p>
            <w:pPr>
              <w:pStyle w:val="39"/>
              <w:spacing w:before="40" w:after="40" w:line="360" w:lineRule="exact"/>
              <w:ind w:left="119" w:leftChars="57"/>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证件核验</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本项目无需要核验的原件。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730" w:type="dxa"/>
            <w:shd w:val="clear" w:color="auto" w:fill="FEFEFE"/>
            <w:vAlign w:val="center"/>
          </w:tcPr>
          <w:p>
            <w:pPr>
              <w:adjustRightInd w:val="0"/>
              <w:snapToGrid w:val="0"/>
              <w:spacing w:line="360" w:lineRule="auto"/>
              <w:jc w:val="center"/>
              <w:rPr>
                <w:rFonts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23</w:t>
            </w:r>
          </w:p>
        </w:tc>
        <w:tc>
          <w:tcPr>
            <w:tcW w:w="1912" w:type="dxa"/>
            <w:shd w:val="clear" w:color="auto" w:fill="FEFEFE"/>
            <w:vAlign w:val="center"/>
          </w:tcPr>
          <w:p>
            <w:pPr>
              <w:adjustRightInd w:val="0"/>
              <w:snapToGrid w:val="0"/>
              <w:spacing w:line="360" w:lineRule="auto"/>
              <w:jc w:val="center"/>
              <w:rPr>
                <w:rFonts w:hint="default" w:asciiTheme="minorEastAsia" w:hAnsiTheme="minorEastAsia" w:eastAsiaTheme="minorEastAsia" w:cstheme="minorEastAsia"/>
                <w:color w:val="000000" w:themeColor="text1"/>
                <w:kern w:val="0"/>
                <w:sz w:val="24"/>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lang w:val="en-US" w:eastAsia="zh-CN"/>
                <w14:textFill>
                  <w14:solidFill>
                    <w14:schemeClr w14:val="tx1"/>
                  </w14:solidFill>
                </w14:textFill>
              </w:rPr>
              <w:t>费用</w:t>
            </w:r>
          </w:p>
        </w:tc>
        <w:tc>
          <w:tcPr>
            <w:tcW w:w="6430" w:type="dxa"/>
            <w:shd w:val="clear" w:color="auto" w:fill="FEFEFE"/>
            <w:vAlign w:val="center"/>
          </w:tcPr>
          <w:p>
            <w:pPr>
              <w:spacing w:line="360" w:lineRule="auto"/>
              <w:jc w:val="left"/>
              <w:rPr>
                <w:rFonts w:ascii="宋体" w:hAnsi="宋体" w:cs="宋体"/>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730" w:type="dxa"/>
            <w:shd w:val="clear" w:color="auto" w:fill="FEFEFE"/>
            <w:vAlign w:val="center"/>
          </w:tcPr>
          <w:p>
            <w:pPr>
              <w:adjustRightInd w:val="0"/>
              <w:snapToGrid w:val="0"/>
              <w:spacing w:line="360" w:lineRule="auto"/>
              <w:jc w:val="center"/>
              <w:rPr>
                <w:rFonts w:hint="default" w:asciiTheme="minorEastAsia" w:hAnsiTheme="minorEastAsia" w:eastAsiaTheme="minorEastAsia" w:cstheme="minorEastAsia"/>
                <w:color w:val="000000" w:themeColor="text1"/>
                <w:kern w:val="0"/>
                <w:sz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lang w:val="en-US" w:eastAsia="zh-CN"/>
                <w14:textFill>
                  <w14:solidFill>
                    <w14:schemeClr w14:val="tx1"/>
                  </w14:solidFill>
                </w14:textFill>
              </w:rPr>
              <w:t>24</w:t>
            </w:r>
          </w:p>
        </w:tc>
        <w:tc>
          <w:tcPr>
            <w:tcW w:w="1912" w:type="dxa"/>
            <w:shd w:val="clear" w:color="auto" w:fill="FEFEFE"/>
            <w:vAlign w:val="center"/>
          </w:tcPr>
          <w:p>
            <w:pPr>
              <w:adjustRightInd w:val="0"/>
              <w:snapToGrid w:val="0"/>
              <w:spacing w:line="360" w:lineRule="auto"/>
              <w:jc w:val="center"/>
              <w:rPr>
                <w:rFonts w:hint="eastAsia" w:asciiTheme="minorEastAsia" w:hAnsiTheme="minorEastAsia" w:eastAsiaTheme="minorEastAsia" w:cstheme="minorEastAsia"/>
                <w:bCs/>
                <w:color w:val="000000" w:themeColor="text1"/>
                <w:sz w:val="24"/>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lang w:val="en-US" w:eastAsia="zh-CN"/>
                <w14:textFill>
                  <w14:solidFill>
                    <w14:schemeClr w14:val="tx1"/>
                  </w14:solidFill>
                </w14:textFill>
              </w:rPr>
              <w:t>磋商保证金</w:t>
            </w:r>
          </w:p>
        </w:tc>
        <w:tc>
          <w:tcPr>
            <w:tcW w:w="6430" w:type="dxa"/>
            <w:shd w:val="clear" w:color="auto" w:fill="FEFEFE"/>
            <w:vAlign w:val="center"/>
          </w:tcPr>
          <w:p>
            <w:pPr>
              <w:pStyle w:val="192"/>
              <w:spacing w:line="440" w:lineRule="exact"/>
              <w:rPr>
                <w:rFonts w:hint="eastAsia"/>
                <w:lang w:val="en-US" w:eastAsia="zh-CN"/>
              </w:rPr>
            </w:pPr>
            <w:r>
              <w:rPr>
                <w:rFonts w:hint="eastAsia"/>
                <w:lang w:val="en-US" w:eastAsia="zh-CN"/>
              </w:rPr>
              <w:t>【金    额】每个标段20000元（大写贰万元整）；</w:t>
            </w:r>
          </w:p>
          <w:p>
            <w:pPr>
              <w:rPr>
                <w:rFonts w:hint="eastAsia"/>
                <w:lang w:val="en-US" w:eastAsia="zh-CN"/>
              </w:rPr>
            </w:pPr>
            <w:r>
              <w:rPr>
                <w:rFonts w:hint="eastAsia"/>
                <w:lang w:val="en-US" w:eastAsia="zh-CN"/>
              </w:rPr>
              <w:t>【账户名称】：云南机电职业技术学院后勤服务有限公司</w:t>
            </w:r>
          </w:p>
          <w:p>
            <w:pPr>
              <w:pStyle w:val="192"/>
              <w:spacing w:line="440" w:lineRule="exact"/>
              <w:rPr>
                <w:rFonts w:hint="eastAsia"/>
                <w:lang w:val="en-US" w:eastAsia="zh-CN"/>
              </w:rPr>
            </w:pPr>
            <w:r>
              <w:rPr>
                <w:rFonts w:hint="eastAsia"/>
                <w:lang w:val="en-US" w:eastAsia="zh-CN"/>
              </w:rPr>
              <w:t>【开户行】：中国建设银行昆明茨坝支行</w:t>
            </w:r>
          </w:p>
          <w:p>
            <w:pPr>
              <w:pStyle w:val="192"/>
              <w:spacing w:line="440" w:lineRule="exact"/>
              <w:rPr>
                <w:rFonts w:hint="eastAsia"/>
                <w:lang w:val="en-US" w:eastAsia="zh-CN"/>
              </w:rPr>
            </w:pPr>
            <w:r>
              <w:rPr>
                <w:rFonts w:hint="eastAsia"/>
                <w:lang w:val="en-US" w:eastAsia="zh-CN"/>
              </w:rPr>
              <w:t>【账    号】：53050161623700000762</w:t>
            </w:r>
          </w:p>
          <w:p>
            <w:pPr>
              <w:pStyle w:val="192"/>
              <w:spacing w:line="440" w:lineRule="exact"/>
              <w:rPr>
                <w:rFonts w:hint="eastAsia"/>
                <w:lang w:val="en-US" w:eastAsia="zh-CN"/>
              </w:rPr>
            </w:pPr>
            <w:r>
              <w:rPr>
                <w:rFonts w:hint="eastAsia"/>
                <w:lang w:val="en-US" w:eastAsia="zh-CN"/>
              </w:rPr>
              <w:t>【提交方式】：电汇或网银转账</w:t>
            </w:r>
          </w:p>
          <w:p>
            <w:pPr>
              <w:pStyle w:val="192"/>
              <w:spacing w:line="440" w:lineRule="exact"/>
              <w:rPr>
                <w:rFonts w:hint="eastAsia"/>
                <w:lang w:val="en-US" w:eastAsia="zh-CN"/>
              </w:rPr>
            </w:pPr>
            <w:r>
              <w:rPr>
                <w:rFonts w:hint="eastAsia"/>
                <w:lang w:val="en-US" w:eastAsia="zh-CN"/>
              </w:rPr>
              <w:t>【有效期限】：投标保证金在投标有效期内保持有效</w:t>
            </w:r>
          </w:p>
          <w:p>
            <w:pPr>
              <w:pStyle w:val="192"/>
              <w:spacing w:line="440" w:lineRule="exact"/>
              <w:rPr>
                <w:rFonts w:hint="eastAsia"/>
                <w:lang w:val="en-US" w:eastAsia="zh-CN"/>
              </w:rPr>
            </w:pPr>
            <w:r>
              <w:rPr>
                <w:rFonts w:hint="eastAsia"/>
                <w:lang w:val="en-US" w:eastAsia="zh-CN"/>
              </w:rPr>
              <w:t>注意事项：</w:t>
            </w:r>
          </w:p>
          <w:p>
            <w:pPr>
              <w:pStyle w:val="192"/>
              <w:spacing w:line="440" w:lineRule="exact"/>
              <w:rPr>
                <w:rFonts w:hint="eastAsia"/>
                <w:lang w:val="en-US" w:eastAsia="zh-CN"/>
              </w:rPr>
            </w:pPr>
            <w:r>
              <w:rPr>
                <w:rFonts w:hint="eastAsia"/>
                <w:lang w:val="en-US" w:eastAsia="zh-CN"/>
              </w:rPr>
              <w:t>以电汇或者网银转账方式从投标人的基本账户转出，并在转账单据内注明项目名称，相关信息以进账为准，汇款时在“摘要”或“用途”栏目内填入“保HS2022-02+  标段”。</w:t>
            </w:r>
          </w:p>
          <w:p>
            <w:pPr>
              <w:spacing w:line="360" w:lineRule="auto"/>
              <w:jc w:val="left"/>
              <w:rPr>
                <w:rFonts w:hint="eastAsia"/>
                <w:lang w:val="en-US" w:eastAsia="zh-CN"/>
              </w:rPr>
            </w:pPr>
            <w:r>
              <w:rPr>
                <w:rFonts w:hint="eastAsia"/>
                <w:lang w:val="en-US" w:eastAsia="zh-CN"/>
              </w:rPr>
              <w:t>未入围单位的投标保证金将在公示期满且无异议后，由采购人无息退还保证金；入围单位的投标保证金将在与签订合同后由采购人无息退还。</w:t>
            </w:r>
          </w:p>
          <w:p>
            <w:pPr>
              <w:pStyle w:val="2"/>
              <w:ind w:firstLine="480" w:firstLineChars="200"/>
              <w:rPr>
                <w:rFonts w:hint="eastAsia"/>
              </w:rPr>
            </w:pPr>
            <w:r>
              <w:rPr>
                <w:rFonts w:hint="eastAsia"/>
                <w:color w:val="auto"/>
                <w:sz w:val="24"/>
                <w:lang w:val="en-US" w:eastAsia="zh-CN"/>
              </w:rPr>
              <w:t>上次报名本项目投标，尚未退还且本次重新报名的供应商，无需重复缴纳磋商保证金。</w:t>
            </w:r>
          </w:p>
        </w:tc>
      </w:tr>
    </w:tbl>
    <w:p>
      <w:pPr>
        <w:tabs>
          <w:tab w:val="left" w:pos="3150"/>
          <w:tab w:val="center" w:pos="4734"/>
        </w:tabs>
        <w:spacing w:line="500" w:lineRule="exact"/>
        <w:ind w:firstLine="320" w:firstLineChars="100"/>
        <w:jc w:val="center"/>
        <w:rPr>
          <w:rFonts w:asciiTheme="minorEastAsia" w:hAnsiTheme="minorEastAsia" w:eastAsiaTheme="minorEastAsia" w:cstheme="minorEastAsia"/>
          <w:b/>
          <w:color w:val="000000" w:themeColor="text1"/>
          <w:sz w:val="32"/>
          <w:szCs w:val="32"/>
          <w14:textFill>
            <w14:solidFill>
              <w14:schemeClr w14:val="tx1"/>
            </w14:solidFill>
          </w14:textFill>
        </w:rPr>
      </w:pPr>
    </w:p>
    <w:p>
      <w:pPr>
        <w:pStyle w:val="3"/>
        <w:rPr>
          <w:rFonts w:asciiTheme="minorEastAsia" w:hAnsiTheme="minorEastAsia" w:eastAsiaTheme="minorEastAsia" w:cstheme="minorEastAsia"/>
          <w:b/>
          <w:color w:val="000000" w:themeColor="text1"/>
          <w:sz w:val="32"/>
          <w:szCs w:val="32"/>
          <w14:textFill>
            <w14:solidFill>
              <w14:schemeClr w14:val="tx1"/>
            </w14:solidFill>
          </w14:textFill>
        </w:rPr>
      </w:pPr>
    </w:p>
    <w:p>
      <w:pPr>
        <w:rPr>
          <w:rFonts w:asciiTheme="minorEastAsia" w:hAnsiTheme="minorEastAsia" w:eastAsiaTheme="minorEastAsia" w:cstheme="minorEastAsia"/>
          <w:b/>
          <w:color w:val="000000" w:themeColor="text1"/>
          <w:sz w:val="32"/>
          <w:szCs w:val="32"/>
          <w14:textFill>
            <w14:solidFill>
              <w14:schemeClr w14:val="tx1"/>
            </w14:solidFill>
          </w14:textFill>
        </w:rPr>
      </w:pPr>
    </w:p>
    <w:p>
      <w:pPr>
        <w:pStyle w:val="3"/>
      </w:pPr>
    </w:p>
    <w:p>
      <w:pPr>
        <w:rPr>
          <w:rFonts w:hint="eastAsia"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br w:type="page"/>
      </w:r>
    </w:p>
    <w:p>
      <w:pPr>
        <w:tabs>
          <w:tab w:val="left" w:pos="3150"/>
          <w:tab w:val="center" w:pos="4734"/>
        </w:tabs>
        <w:spacing w:line="500" w:lineRule="exact"/>
        <w:ind w:firstLine="320" w:firstLineChars="100"/>
        <w:jc w:val="center"/>
        <w:rPr>
          <w:rFonts w:asciiTheme="minorEastAsia" w:hAnsiTheme="minorEastAsia" w:eastAsiaTheme="minorEastAsia" w:cstheme="minorEastAsia"/>
          <w:b/>
          <w:color w:val="000000" w:themeColor="text1"/>
          <w:sz w:val="40"/>
          <w:szCs w:val="40"/>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一、总则</w:t>
      </w:r>
    </w:p>
    <w:p>
      <w:pPr>
        <w:tabs>
          <w:tab w:val="left" w:pos="3150"/>
          <w:tab w:val="center" w:pos="4734"/>
        </w:tabs>
        <w:spacing w:line="500" w:lineRule="exact"/>
        <w:ind w:firstLine="320" w:firstLineChars="100"/>
        <w:jc w:val="left"/>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1</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w:t>
      </w:r>
      <w:r>
        <w:rPr>
          <w:rFonts w:hint="eastAsia" w:asciiTheme="minorEastAsia" w:hAnsiTheme="minorEastAsia" w:eastAsiaTheme="minorEastAsia" w:cstheme="minorEastAsia"/>
          <w:b/>
          <w:color w:val="000000" w:themeColor="text1"/>
          <w:sz w:val="32"/>
          <w:szCs w:val="32"/>
          <w14:textFill>
            <w14:solidFill>
              <w14:schemeClr w14:val="tx1"/>
            </w14:solidFill>
          </w14:textFill>
        </w:rPr>
        <w:t>项目概况</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1.1</w:t>
      </w:r>
      <w:r>
        <w:rPr>
          <w:rFonts w:hint="eastAsia" w:ascii="宋体" w:hAnsi="宋体"/>
          <w:snapToGrid w:val="0"/>
          <w:color w:val="000000" w:themeColor="text1"/>
          <w:kern w:val="21"/>
          <w:sz w:val="24"/>
          <w:lang w:eastAsia="zh-CN"/>
          <w14:textFill>
            <w14:solidFill>
              <w14:schemeClr w14:val="tx1"/>
            </w14:solidFill>
          </w14:textFill>
        </w:rPr>
        <w:t>详见第一章公告</w:t>
      </w:r>
      <w:r>
        <w:rPr>
          <w:rFonts w:hint="eastAsia" w:ascii="宋体" w:hAnsi="宋体"/>
          <w:snapToGrid w:val="0"/>
          <w:color w:val="000000" w:themeColor="text1"/>
          <w:kern w:val="21"/>
          <w:sz w:val="24"/>
          <w14:textFill>
            <w14:solidFill>
              <w14:schemeClr w14:val="tx1"/>
            </w14:solidFill>
          </w14:textFill>
        </w:rPr>
        <w:t>。</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1.2本项目</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1.3项目名称及</w:t>
      </w:r>
      <w:r>
        <w:rPr>
          <w:rFonts w:hint="eastAsia" w:ascii="宋体" w:hAnsi="宋体"/>
          <w:snapToGrid w:val="0"/>
          <w:color w:val="000000" w:themeColor="text1"/>
          <w:kern w:val="21"/>
          <w:sz w:val="24"/>
          <w:lang w:eastAsia="zh-CN"/>
          <w14:textFill>
            <w14:solidFill>
              <w14:schemeClr w14:val="tx1"/>
            </w14:solidFill>
          </w14:textFill>
        </w:rPr>
        <w:t>磋商编号</w:t>
      </w:r>
      <w:r>
        <w:rPr>
          <w:rFonts w:hint="eastAsia" w:ascii="宋体" w:hAnsi="宋体"/>
          <w:snapToGrid w:val="0"/>
          <w:color w:val="000000" w:themeColor="text1"/>
          <w:kern w:val="21"/>
          <w:sz w:val="24"/>
          <w14:textFill>
            <w14:solidFill>
              <w14:schemeClr w14:val="tx1"/>
            </w14:solidFill>
          </w14:textFill>
        </w:rPr>
        <w:t>：详见《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tabs>
          <w:tab w:val="left" w:pos="3150"/>
          <w:tab w:val="center" w:pos="4734"/>
        </w:tabs>
        <w:spacing w:line="500" w:lineRule="exact"/>
        <w:ind w:firstLine="320" w:firstLineChars="100"/>
        <w:jc w:val="left"/>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2</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w:t>
      </w:r>
      <w:r>
        <w:rPr>
          <w:rFonts w:hint="eastAsia" w:asciiTheme="minorEastAsia" w:hAnsiTheme="minorEastAsia" w:eastAsiaTheme="minorEastAsia" w:cstheme="minorEastAsia"/>
          <w:b/>
          <w:color w:val="000000" w:themeColor="text1"/>
          <w:sz w:val="32"/>
          <w:szCs w:val="32"/>
          <w14:textFill>
            <w14:solidFill>
              <w14:schemeClr w14:val="tx1"/>
            </w14:solidFill>
          </w14:textFill>
        </w:rPr>
        <w:t>资金来源及预算金额</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2.1资金来源及预算金额：详见《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tabs>
          <w:tab w:val="left" w:pos="3150"/>
          <w:tab w:val="center" w:pos="4734"/>
        </w:tabs>
        <w:spacing w:line="500" w:lineRule="exact"/>
        <w:ind w:firstLine="320" w:firstLineChars="100"/>
        <w:jc w:val="left"/>
        <w:rPr>
          <w:rFonts w:hint="default" w:asciiTheme="minorEastAsia" w:hAnsiTheme="minorEastAsia" w:eastAsia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3</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w:t>
      </w:r>
      <w:r>
        <w:rPr>
          <w:rFonts w:hint="eastAsia" w:asciiTheme="minorEastAsia" w:hAnsiTheme="minorEastAsia" w:eastAsiaTheme="minorEastAsia" w:cstheme="minorEastAsia"/>
          <w:b/>
          <w:color w:val="000000" w:themeColor="text1"/>
          <w:sz w:val="32"/>
          <w:szCs w:val="32"/>
          <w14:textFill>
            <w14:solidFill>
              <w14:schemeClr w14:val="tx1"/>
            </w14:solidFill>
          </w14:textFill>
        </w:rPr>
        <w:t>采购内容、</w:t>
      </w:r>
      <w:r>
        <w:rPr>
          <w:rFonts w:hint="eastAsia" w:asciiTheme="minorEastAsia" w:hAnsiTheme="minorEastAsia" w:eastAsiaTheme="minorEastAsia" w:cstheme="minorEastAsia"/>
          <w:b/>
          <w:color w:val="000000" w:themeColor="text1"/>
          <w:sz w:val="32"/>
          <w:szCs w:val="32"/>
          <w:lang w:val="en-US" w:eastAsia="zh-CN"/>
          <w14:textFill>
            <w14:solidFill>
              <w14:schemeClr w14:val="tx1"/>
            </w14:solidFill>
          </w14:textFill>
        </w:rPr>
        <w:t>合作期限</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3.1采购内容：详见《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3.2</w:t>
      </w:r>
      <w:r>
        <w:rPr>
          <w:rFonts w:hint="eastAsia" w:ascii="宋体" w:hAnsi="宋体"/>
          <w:snapToGrid w:val="0"/>
          <w:color w:val="000000" w:themeColor="text1"/>
          <w:kern w:val="21"/>
          <w:sz w:val="24"/>
          <w:lang w:eastAsia="zh-CN"/>
          <w14:textFill>
            <w14:solidFill>
              <w14:schemeClr w14:val="tx1"/>
            </w14:solidFill>
          </w14:textFill>
        </w:rPr>
        <w:t>合作期限</w:t>
      </w:r>
      <w:r>
        <w:rPr>
          <w:rFonts w:hint="eastAsia" w:ascii="宋体" w:hAnsi="宋体"/>
          <w:snapToGrid w:val="0"/>
          <w:color w:val="000000" w:themeColor="text1"/>
          <w:kern w:val="21"/>
          <w:sz w:val="24"/>
          <w14:textFill>
            <w14:solidFill>
              <w14:schemeClr w14:val="tx1"/>
            </w14:solidFill>
          </w14:textFill>
        </w:rPr>
        <w:t>：详见《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tabs>
          <w:tab w:val="left" w:pos="105"/>
          <w:tab w:val="left" w:pos="735"/>
          <w:tab w:val="left" w:pos="945"/>
          <w:tab w:val="left" w:pos="3360"/>
        </w:tabs>
        <w:adjustRightInd w:val="0"/>
        <w:snapToGrid w:val="0"/>
        <w:spacing w:line="440" w:lineRule="exact"/>
        <w:ind w:firstLine="320" w:firstLineChars="100"/>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★4、</w:t>
      </w:r>
      <w:r>
        <w:rPr>
          <w:rFonts w:hint="eastAsia" w:asciiTheme="minorEastAsia" w:hAnsiTheme="minorEastAsia" w:eastAsiaTheme="minorEastAsia" w:cstheme="minorEastAsia"/>
          <w:b/>
          <w:color w:val="000000" w:themeColor="text1"/>
          <w:sz w:val="32"/>
          <w:szCs w:val="32"/>
          <w:lang w:eastAsia="zh-CN"/>
          <w14:textFill>
            <w14:solidFill>
              <w14:schemeClr w14:val="tx1"/>
            </w14:solidFill>
          </w14:textFill>
        </w:rPr>
        <w:t>供货商</w:t>
      </w:r>
      <w:r>
        <w:rPr>
          <w:rFonts w:hint="eastAsia" w:asciiTheme="minorEastAsia" w:hAnsiTheme="minorEastAsia" w:eastAsiaTheme="minorEastAsia" w:cstheme="minorEastAsia"/>
          <w:b/>
          <w:color w:val="000000" w:themeColor="text1"/>
          <w:sz w:val="32"/>
          <w:szCs w:val="32"/>
          <w14:textFill>
            <w14:solidFill>
              <w14:schemeClr w14:val="tx1"/>
            </w14:solidFill>
          </w14:textFill>
        </w:rPr>
        <w:t>资格要求</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4.1</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资格要求：详见《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4.2</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根据本项目的特殊要求规定</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应具备的特定条件：详见《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4.3是否接受联合体参加：不接受。</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4.4如</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为满足</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资格要求提供虚假材料，一经查实，视为未实质性响应</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响应文件将按无效响应处理。</w:t>
      </w:r>
    </w:p>
    <w:p>
      <w:pPr>
        <w:tabs>
          <w:tab w:val="left" w:pos="105"/>
          <w:tab w:val="left" w:pos="735"/>
          <w:tab w:val="left" w:pos="945"/>
          <w:tab w:val="left" w:pos="3360"/>
        </w:tabs>
        <w:adjustRightInd w:val="0"/>
        <w:snapToGrid w:val="0"/>
        <w:spacing w:line="440" w:lineRule="exact"/>
        <w:ind w:firstLine="320" w:firstLineChars="100"/>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5、费用承担</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5.1无论是否成交，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自行承担所有与参加本次</w:t>
      </w:r>
      <w:r>
        <w:rPr>
          <w:rFonts w:hint="eastAsia" w:ascii="宋体" w:hAnsi="宋体"/>
          <w:snapToGrid w:val="0"/>
          <w:color w:val="000000" w:themeColor="text1"/>
          <w:kern w:val="21"/>
          <w:sz w:val="24"/>
          <w:lang w:eastAsia="zh-CN"/>
          <w14:textFill>
            <w14:solidFill>
              <w14:schemeClr w14:val="tx1"/>
            </w14:solidFill>
          </w14:textFill>
        </w:rPr>
        <w:t>磋商</w:t>
      </w:r>
      <w:r>
        <w:rPr>
          <w:rFonts w:hint="eastAsia" w:ascii="宋体" w:hAnsi="宋体"/>
          <w:snapToGrid w:val="0"/>
          <w:color w:val="000000" w:themeColor="text1"/>
          <w:kern w:val="21"/>
          <w:sz w:val="24"/>
          <w14:textFill>
            <w14:solidFill>
              <w14:schemeClr w14:val="tx1"/>
            </w14:solidFill>
          </w14:textFill>
        </w:rPr>
        <w:t>采购活动所产生的全部费用。</w:t>
      </w: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6、现场考察</w:t>
      </w:r>
    </w:p>
    <w:p>
      <w:pPr>
        <w:spacing w:line="360" w:lineRule="auto"/>
        <w:ind w:firstLine="480" w:firstLineChars="200"/>
        <w:jc w:val="left"/>
        <w:rPr>
          <w:rFonts w:hint="eastAsia" w:ascii="宋体" w:hAnsi="宋体" w:eastAsia="宋体"/>
          <w:snapToGrid w:val="0"/>
          <w:color w:val="000000" w:themeColor="text1"/>
          <w:kern w:val="21"/>
          <w:sz w:val="24"/>
          <w:lang w:eastAsia="zh-CN"/>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6.1</w:t>
      </w:r>
      <w:r>
        <w:rPr>
          <w:rFonts w:hint="eastAsia" w:ascii="宋体" w:hAnsi="宋体"/>
          <w:snapToGrid w:val="0"/>
          <w:color w:val="000000" w:themeColor="text1"/>
          <w:kern w:val="21"/>
          <w:sz w:val="24"/>
          <w:lang w:val="en-US" w:eastAsia="zh-CN"/>
          <w14:textFill>
            <w14:solidFill>
              <w14:schemeClr w14:val="tx1"/>
            </w14:solidFill>
          </w14:textFill>
        </w:rPr>
        <w:t>现场踏勘</w:t>
      </w:r>
      <w:r>
        <w:rPr>
          <w:rFonts w:hint="eastAsia" w:ascii="宋体" w:hAnsi="宋体"/>
          <w:snapToGrid w:val="0"/>
          <w:color w:val="000000" w:themeColor="text1"/>
          <w:kern w:val="21"/>
          <w:sz w:val="24"/>
          <w14:textFill>
            <w14:solidFill>
              <w14:schemeClr w14:val="tx1"/>
            </w14:solidFill>
          </w14:textFill>
        </w:rPr>
        <w:t>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7、磋商前答疑会</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7.1本项目</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不</w:t>
      </w:r>
      <w:r>
        <w:rPr>
          <w:rFonts w:hint="eastAsia" w:asciiTheme="minorEastAsia" w:hAnsiTheme="minorEastAsia" w:eastAsiaTheme="minorEastAsia" w:cstheme="minorEastAsia"/>
          <w:bCs/>
          <w:color w:val="000000" w:themeColor="text1"/>
          <w:sz w:val="24"/>
          <w14:textFill>
            <w14:solidFill>
              <w14:schemeClr w14:val="tx1"/>
            </w14:solidFill>
          </w14:textFill>
        </w:rPr>
        <w:t>组织</w:t>
      </w:r>
      <w:r>
        <w:rPr>
          <w:rFonts w:hint="eastAsia" w:ascii="宋体" w:hAnsi="宋体"/>
          <w:snapToGrid w:val="0"/>
          <w:color w:val="000000" w:themeColor="text1"/>
          <w:kern w:val="21"/>
          <w:sz w:val="24"/>
          <w14:textFill>
            <w14:solidFill>
              <w14:schemeClr w14:val="tx1"/>
            </w14:solidFill>
          </w14:textFill>
        </w:rPr>
        <w:t>磋商前答疑会。</w:t>
      </w: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8、质疑</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8.1.1参与或者潜在参与本次采购活动的磋商申请人认为磋商文件、采购过程和成交结果使自己的权益受到损害的，可以在知道或者应知道其权益受到损害之日起7个工作日内，以书面形式向被质疑人提出异议。</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8.1.2磋商申请人提出质疑应当符合以下条件：</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（1）必须是参与或者潜在参与所质疑的采购活动的磋商申请人；</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（2）与质疑事项存在利害关系；</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（3）在质疑法定期限内提出质疑；</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（4）相关法律、法规和省级以上人民政府财政部门规定的其他条件。</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8.1.3未提交响应文件的磋商申请人，其未参加后续采购活动，不得对提交响应文件截止后的采购过程、成交结果提出质疑。</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9、投诉</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9.1投诉必须首先经过质疑程序。质疑人对</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的答复不满意，或者</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未在规定的时间内做出答复的，可以在答复期满后十五个工作日内书面向学院纪检监察部门提出投诉。</w:t>
      </w:r>
    </w:p>
    <w:p>
      <w:pPr>
        <w:tabs>
          <w:tab w:val="left" w:pos="105"/>
          <w:tab w:val="left" w:pos="735"/>
          <w:tab w:val="left" w:pos="945"/>
          <w:tab w:val="left" w:pos="3360"/>
        </w:tabs>
        <w:adjustRightInd w:val="0"/>
        <w:snapToGrid w:val="0"/>
        <w:spacing w:line="440" w:lineRule="exact"/>
        <w:ind w:firstLine="320" w:firstLineChars="100"/>
        <w:jc w:val="center"/>
        <w:rPr>
          <w:rFonts w:asciiTheme="minorEastAsia" w:hAnsiTheme="minorEastAsia" w:eastAsiaTheme="minorEastAsia" w:cstheme="minorEastAsia"/>
          <w:b/>
          <w:color w:val="000000" w:themeColor="text1"/>
          <w:sz w:val="32"/>
          <w:szCs w:val="32"/>
          <w14:textFill>
            <w14:solidFill>
              <w14:schemeClr w14:val="tx1"/>
            </w14:solidFill>
          </w14:textFill>
        </w:rPr>
      </w:pPr>
      <w:bookmarkStart w:id="36" w:name="_Toc432194832"/>
      <w:bookmarkStart w:id="37" w:name="_Toc383175282"/>
      <w:bookmarkStart w:id="38" w:name="_Toc470507046"/>
      <w:bookmarkStart w:id="39" w:name="_Toc482343732"/>
      <w:bookmarkStart w:id="40" w:name="_Toc383175480"/>
      <w:bookmarkStart w:id="41" w:name="_Toc432106481"/>
      <w:bookmarkStart w:id="42" w:name="_Toc383175058"/>
      <w:r>
        <w:rPr>
          <w:rFonts w:hint="eastAsia" w:asciiTheme="minorEastAsia" w:hAnsiTheme="minorEastAsia" w:eastAsiaTheme="minorEastAsia" w:cstheme="minorEastAsia"/>
          <w:b/>
          <w:color w:val="000000" w:themeColor="text1"/>
          <w:sz w:val="32"/>
          <w:szCs w:val="32"/>
          <w14:textFill>
            <w14:solidFill>
              <w14:schemeClr w14:val="tx1"/>
            </w14:solidFill>
          </w14:textFill>
        </w:rPr>
        <w:t>二、磋商文件</w:t>
      </w:r>
    </w:p>
    <w:p>
      <w:pPr>
        <w:tabs>
          <w:tab w:val="left" w:pos="105"/>
          <w:tab w:val="left" w:pos="735"/>
          <w:tab w:val="left" w:pos="945"/>
          <w:tab w:val="left" w:pos="3360"/>
        </w:tabs>
        <w:adjustRightInd w:val="0"/>
        <w:snapToGrid w:val="0"/>
        <w:spacing w:line="440" w:lineRule="exact"/>
        <w:ind w:firstLine="320" w:firstLineChars="100"/>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10、</w:t>
      </w:r>
      <w:r>
        <w:rPr>
          <w:rFonts w:hint="eastAsia" w:asciiTheme="minorEastAsia" w:hAnsiTheme="minorEastAsia" w:eastAsiaTheme="minorEastAsia" w:cstheme="minorEastAsia"/>
          <w:b/>
          <w:color w:val="000000" w:themeColor="text1"/>
          <w:sz w:val="32"/>
          <w:szCs w:val="32"/>
          <w:lang w:eastAsia="zh-CN"/>
          <w14:textFill>
            <w14:solidFill>
              <w14:schemeClr w14:val="tx1"/>
            </w14:solidFill>
          </w14:textFill>
        </w:rPr>
        <w:t>竞争性磋商文件</w:t>
      </w:r>
      <w:r>
        <w:rPr>
          <w:rFonts w:hint="eastAsia" w:asciiTheme="minorEastAsia" w:hAnsiTheme="minorEastAsia" w:eastAsiaTheme="minorEastAsia" w:cstheme="minorEastAsia"/>
          <w:b/>
          <w:color w:val="000000" w:themeColor="text1"/>
          <w:sz w:val="32"/>
          <w:szCs w:val="32"/>
          <w14:textFill>
            <w14:solidFill>
              <w14:schemeClr w14:val="tx1"/>
            </w14:solidFill>
          </w14:textFill>
        </w:rPr>
        <w:t>的组成</w:t>
      </w:r>
      <w:bookmarkEnd w:id="36"/>
      <w:bookmarkEnd w:id="37"/>
      <w:bookmarkEnd w:id="38"/>
      <w:bookmarkEnd w:id="39"/>
      <w:bookmarkEnd w:id="40"/>
      <w:bookmarkEnd w:id="41"/>
      <w:bookmarkEnd w:id="42"/>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要求提供的货物、工程或者服务、采购过程及合同条款在</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中均有说明，</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共六章，各章的内容如下：</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 xml:space="preserve">第一章  </w:t>
      </w:r>
      <w:r>
        <w:rPr>
          <w:rFonts w:hint="eastAsia" w:ascii="宋体" w:hAnsi="宋体"/>
          <w:snapToGrid w:val="0"/>
          <w:color w:val="000000" w:themeColor="text1"/>
          <w:kern w:val="21"/>
          <w:sz w:val="24"/>
          <w:lang w:eastAsia="zh-CN"/>
          <w14:textFill>
            <w14:solidFill>
              <w14:schemeClr w14:val="tx1"/>
            </w14:solidFill>
          </w14:textFill>
        </w:rPr>
        <w:t>竞争性磋商公告</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 xml:space="preserve">第二章  </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第三章  合同书样式及主要条款</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第四章  响应文件格式</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第五章  采购需求</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第六章  评审方法</w:t>
      </w: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11、</w:t>
      </w:r>
      <w:r>
        <w:rPr>
          <w:rFonts w:hint="eastAsia" w:asciiTheme="minorEastAsia" w:hAnsiTheme="minorEastAsia" w:eastAsiaTheme="minorEastAsia" w:cstheme="minorEastAsia"/>
          <w:b/>
          <w:bCs/>
          <w:color w:val="000000" w:themeColor="text1"/>
          <w:sz w:val="32"/>
          <w:szCs w:val="32"/>
          <w:lang w:eastAsia="zh-CN"/>
          <w14:textFill>
            <w14:solidFill>
              <w14:schemeClr w14:val="tx1"/>
            </w14:solidFill>
          </w14:textFill>
        </w:rPr>
        <w:t>竞争性磋商文件</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的询问、澄清、修改</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ab/>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tabs>
          <w:tab w:val="left" w:pos="3150"/>
          <w:tab w:val="center" w:pos="4734"/>
        </w:tabs>
        <w:spacing w:line="500" w:lineRule="exact"/>
        <w:ind w:firstLine="320" w:firstLineChars="100"/>
        <w:jc w:val="center"/>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三、响应文件</w:t>
      </w:r>
    </w:p>
    <w:p>
      <w:pPr>
        <w:tabs>
          <w:tab w:val="left" w:pos="105"/>
          <w:tab w:val="left" w:pos="735"/>
          <w:tab w:val="left" w:pos="945"/>
          <w:tab w:val="left" w:pos="3360"/>
          <w:tab w:val="left" w:pos="4988"/>
        </w:tabs>
        <w:adjustRightInd w:val="0"/>
        <w:snapToGrid w:val="0"/>
        <w:spacing w:line="440" w:lineRule="exact"/>
        <w:ind w:firstLine="320" w:firstLineChars="100"/>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12、</w:t>
      </w:r>
      <w:bookmarkStart w:id="43" w:name="_Toc470507049"/>
      <w:bookmarkStart w:id="44" w:name="_Toc383175483"/>
      <w:bookmarkStart w:id="45" w:name="_Toc432106484"/>
      <w:bookmarkStart w:id="46" w:name="_Toc383175061"/>
      <w:bookmarkStart w:id="47" w:name="_Toc482343735"/>
      <w:bookmarkStart w:id="48" w:name="_Toc432194835"/>
      <w:bookmarkStart w:id="49" w:name="_Toc383175285"/>
      <w:r>
        <w:rPr>
          <w:rFonts w:hint="eastAsia" w:asciiTheme="minorEastAsia" w:hAnsiTheme="minorEastAsia" w:eastAsiaTheme="minorEastAsia" w:cstheme="minorEastAsia"/>
          <w:b/>
          <w:bCs/>
          <w:color w:val="000000" w:themeColor="text1"/>
          <w:sz w:val="32"/>
          <w:szCs w:val="32"/>
          <w14:textFill>
            <w14:solidFill>
              <w14:schemeClr w14:val="tx1"/>
            </w14:solidFill>
          </w14:textFill>
        </w:rPr>
        <w:t>响应文件编写注意事项</w:t>
      </w:r>
      <w:bookmarkEnd w:id="43"/>
      <w:bookmarkEnd w:id="44"/>
      <w:bookmarkEnd w:id="45"/>
      <w:bookmarkEnd w:id="46"/>
      <w:bookmarkEnd w:id="47"/>
      <w:bookmarkEnd w:id="48"/>
      <w:bookmarkEnd w:id="49"/>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 xml:space="preserve">12.1 </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应仔细阅读</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，在完全了解采购的内容、技术性能要求（见第五章《</w:t>
      </w:r>
      <w:r>
        <w:rPr>
          <w:rFonts w:hint="eastAsia" w:ascii="宋体" w:hAnsi="宋体"/>
          <w:snapToGrid w:val="0"/>
          <w:color w:val="000000" w:themeColor="text1"/>
          <w:kern w:val="21"/>
          <w:sz w:val="24"/>
          <w:lang w:eastAsia="zh-CN"/>
          <w14:textFill>
            <w14:solidFill>
              <w14:schemeClr w14:val="tx1"/>
            </w14:solidFill>
          </w14:textFill>
        </w:rPr>
        <w:t>采购需求</w:t>
      </w:r>
      <w:r>
        <w:rPr>
          <w:rFonts w:hint="eastAsia" w:ascii="宋体" w:hAnsi="宋体"/>
          <w:snapToGrid w:val="0"/>
          <w:color w:val="000000" w:themeColor="text1"/>
          <w:kern w:val="21"/>
          <w:sz w:val="24"/>
          <w14:textFill>
            <w14:solidFill>
              <w14:schemeClr w14:val="tx1"/>
            </w14:solidFill>
          </w14:textFill>
        </w:rPr>
        <w:t>》）和商务条件后，根据</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要求编写响应文件。</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12.2 对磋商文件提出的实质性要求和条件作出响应是指</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的响应文件必须对</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中规定的成交实质性要求和条件作出满足或者优于原要求和条件的承诺，并提供相应的证明材料，否则按无效响应处理。</w:t>
      </w:r>
    </w:p>
    <w:p>
      <w:pPr>
        <w:tabs>
          <w:tab w:val="left" w:pos="105"/>
          <w:tab w:val="left" w:pos="735"/>
          <w:tab w:val="left" w:pos="945"/>
          <w:tab w:val="left" w:pos="3360"/>
          <w:tab w:val="left" w:pos="4988"/>
        </w:tabs>
        <w:adjustRightInd w:val="0"/>
        <w:snapToGrid w:val="0"/>
        <w:spacing w:line="440" w:lineRule="exact"/>
        <w:ind w:firstLine="320" w:firstLineChars="100"/>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13、语言文字</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13.1</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的响应文件以及</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与</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就有关磋商的所有来往函电统一使用中文（特别规定除外）。</w:t>
      </w:r>
    </w:p>
    <w:p>
      <w:pPr>
        <w:tabs>
          <w:tab w:val="left" w:pos="105"/>
          <w:tab w:val="left" w:pos="735"/>
          <w:tab w:val="left" w:pos="945"/>
          <w:tab w:val="left" w:pos="3360"/>
          <w:tab w:val="left" w:pos="4988"/>
        </w:tabs>
        <w:adjustRightInd w:val="0"/>
        <w:snapToGrid w:val="0"/>
        <w:spacing w:line="440" w:lineRule="exact"/>
        <w:ind w:firstLine="320" w:firstLineChars="100"/>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14、计量单位</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14.1响应文件中使用的计量单位除磋商文件中有特殊规定外，一律使用中国法定计量单位。</w:t>
      </w:r>
    </w:p>
    <w:p>
      <w:pPr>
        <w:tabs>
          <w:tab w:val="left" w:pos="105"/>
          <w:tab w:val="left" w:pos="735"/>
          <w:tab w:val="left" w:pos="945"/>
          <w:tab w:val="left" w:pos="3360"/>
          <w:tab w:val="left" w:pos="4988"/>
        </w:tabs>
        <w:adjustRightInd w:val="0"/>
        <w:snapToGrid w:val="0"/>
        <w:spacing w:line="440" w:lineRule="exact"/>
        <w:ind w:firstLine="320" w:firstLineChars="100"/>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15、响应文件的组成</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15.1</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编写的响应文件应由下列部分构成，并按第四章《响应文件格式》要求填写。有关文件的提交如未特别注明需提供原件的，可提供复印件。</w:t>
      </w:r>
    </w:p>
    <w:p>
      <w:pPr>
        <w:tabs>
          <w:tab w:val="left" w:pos="105"/>
          <w:tab w:val="left" w:pos="735"/>
          <w:tab w:val="left" w:pos="945"/>
          <w:tab w:val="left" w:pos="3360"/>
          <w:tab w:val="left" w:pos="4988"/>
        </w:tabs>
        <w:adjustRightInd w:val="0"/>
        <w:snapToGrid w:val="0"/>
        <w:spacing w:line="440" w:lineRule="exact"/>
        <w:ind w:firstLine="320" w:firstLineChars="100"/>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★16、响应文件的格式要求</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16.1</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应按第四章《响应文件格式》提供的格式完整地填写，未按磋商文件规定格式填写的响应文件按无效响应处理。</w:t>
      </w:r>
    </w:p>
    <w:p>
      <w:pPr>
        <w:tabs>
          <w:tab w:val="left" w:pos="105"/>
          <w:tab w:val="left" w:pos="735"/>
          <w:tab w:val="left" w:pos="945"/>
          <w:tab w:val="left" w:pos="3360"/>
          <w:tab w:val="left" w:pos="4988"/>
        </w:tabs>
        <w:adjustRightInd w:val="0"/>
        <w:snapToGrid w:val="0"/>
        <w:spacing w:line="440" w:lineRule="exact"/>
        <w:ind w:firstLine="320" w:firstLineChars="100"/>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★17、响应文件有效期</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17.1 在《</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须知前附表》规定的有效期内，</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不得要求撤销或修改其响应文件。</w:t>
      </w: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18、磋商保证金交纳及退还</w:t>
      </w:r>
    </w:p>
    <w:p>
      <w:pPr>
        <w:spacing w:line="360" w:lineRule="auto"/>
        <w:ind w:left="420" w:leftChars="200" w:firstLine="240" w:firstLineChars="1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lang w:eastAsia="zh-CN"/>
          <w14:textFill>
            <w14:solidFill>
              <w14:schemeClr w14:val="tx1"/>
            </w14:solidFill>
          </w14:textFill>
        </w:rPr>
        <w:t>详见</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19、响应文件的编制</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19.1响应文件须用不褪色的墨水书写或打印。并按</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要求由</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的法定代表人或委托代理人签字或盖章并加盖</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的公章。委托代理人签字的，响应文件应附法定代表人签署的授权委托书。</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19.2响应文件应尽量避免涂改、行间插字或删除。如果出现上述情况，改动之处应加盖</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的公章或</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法定代表人或委托代理人签字确认。</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19.3响应文件应由法定代表人或委托代理人在</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规定签字处逐一签字或盖章，要求盖章处应加盖公章，若以“投标专用章”或“合同专用章”代替的，须出具</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单位公章对“投标专用章”或“合同专用章”的授权函原件。</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19.4响应文件和来往函件均应采用中文书写，计量单位使用中国或国际标准单位。</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19.5最后报价采用人民币进行报价，若中文文字形式表示的数值与数字形式表示的数值不一致，以中文文字形式表示的数值为准。</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19.6响应文件的组成应包括下列内容（但不限于）：详见：《响应文件格式》部分。</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19.7响应文件份数：详见《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须知前附表》，响应文件正本与副本必须清晰并注明“正本”、“副本”字样以及项目名称、</w:t>
      </w:r>
      <w:r>
        <w:rPr>
          <w:rFonts w:hint="eastAsia" w:ascii="宋体" w:hAnsi="宋体"/>
          <w:snapToGrid w:val="0"/>
          <w:color w:val="000000" w:themeColor="text1"/>
          <w:kern w:val="21"/>
          <w:sz w:val="24"/>
          <w:lang w:eastAsia="zh-CN"/>
          <w14:textFill>
            <w14:solidFill>
              <w14:schemeClr w14:val="tx1"/>
            </w14:solidFill>
          </w14:textFill>
        </w:rPr>
        <w:t>磋商编号</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名称等内容，若副本和正本不符，以正本为准，副本可以是正本的复印件。</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19.8响应文件正本与副本应分别装订成册，并编制目录。响应文件装订应牢固，不得采用活页夹，并要求逐页标注连续页码。</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19.9响应文件中提供的资料（包括复印件）、关键内容必须清晰可辨，若出现字迹潦草、表达不清、未按要求填写而导致非唯一理解，视为未实质性响应</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响应文件将按无效响应处理。</w:t>
      </w:r>
      <w:bookmarkStart w:id="50" w:name="_Toc432194837"/>
      <w:bookmarkStart w:id="51" w:name="_Toc432106486"/>
      <w:bookmarkStart w:id="52" w:name="_Toc470507051"/>
      <w:bookmarkStart w:id="53" w:name="_Toc383175287"/>
      <w:bookmarkStart w:id="54" w:name="_Toc383175063"/>
      <w:bookmarkStart w:id="55" w:name="_Toc482343737"/>
      <w:bookmarkStart w:id="56" w:name="_Toc383175485"/>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20、报价和报价货币</w:t>
      </w:r>
      <w:bookmarkEnd w:id="50"/>
      <w:bookmarkEnd w:id="51"/>
      <w:bookmarkEnd w:id="52"/>
      <w:bookmarkEnd w:id="53"/>
      <w:bookmarkEnd w:id="54"/>
      <w:bookmarkEnd w:id="55"/>
      <w:bookmarkEnd w:id="56"/>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20.1磋商结束后，</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将要求所有实质性响应的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在规定时间内提交最后报价，提交最后报价的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不得少于3家。最后报价超过采购预算金额的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将被视为未实质性响应</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要求，按无效响应处理。</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20.2</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应依据磋商文件的要求及有关资料，执行国家或行业现行技术经济标准、定额及规范，自行测算出满足采购要求的货物、工程或者服务的竞争性报价，该报价应符合市场行情并能保证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完成履行合同所需的一切工作。合同一旦签订，此价格在合同实施期间将不因市场价格等的变化而调整。</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20.3最后报价是</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响应文件的有效组成部分，</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必须对所参加项目内所有内容进行完整唯一报价，不得缺项、漏项，否则按无效响应处理。</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20.4无论分项价格是否填报完全，</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的最后报价将被视为已经包含了所有分项价格以及与项目相关的所有货物、工程或者服务费用。由于</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分项报价填报不完整、不清楚或存在其它任何失误所导致的任何不利后果均由</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自行承担。</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20.5备品备件要求：见《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20.6最后报价文件应由法定代表人或其委托代理人签字，在规定的时间统一密封递交。若已递交的最后报价中出现含义不明确、同类问题表述不一致或者签署不完整、有明显文字和计算错误的，可以进行澄清、补充和修正，但不得改变响应文件中实质性内容。</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20.7</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不得哄抬报价，也不应低于成本价（或进价）报价。</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认为</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的最后报价或者某些分项报价明显不合理或者低于成本，有可能影响商品质量和不能诚信履约的，将要求其在规定的期限内提供书面文件予以解释说明，并提交相关证明材料。</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不能证明其报价合理性的，</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将认定</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响应文件无效。</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20.8</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应保证其提供的货物、工程或者服务在</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使用期间不受第三方可能提出的侵犯其所有权、知识产权、商标权、专利权、著作权等相关权利的起诉。</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20.9报价货币为人民币。</w:t>
      </w:r>
    </w:p>
    <w:p>
      <w:pPr>
        <w:tabs>
          <w:tab w:val="left" w:pos="3150"/>
          <w:tab w:val="center" w:pos="4734"/>
        </w:tabs>
        <w:spacing w:line="500" w:lineRule="exact"/>
        <w:ind w:firstLine="320" w:firstLineChars="100"/>
        <w:jc w:val="center"/>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四、提交响应文件</w:t>
      </w:r>
    </w:p>
    <w:p>
      <w:pPr>
        <w:autoSpaceDE w:val="0"/>
        <w:autoSpaceDN w:val="0"/>
        <w:adjustRightInd w:val="0"/>
        <w:spacing w:line="440" w:lineRule="exact"/>
        <w:ind w:firstLine="156" w:firstLineChars="49"/>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21、响应文件的密封和标记</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21.1</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应将响应文件正、副本装入响应文件袋中加以密封，并在封贴处盖密封章（或单位章）。</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21.2响应文件袋的封面应注明项目名称、</w:t>
      </w:r>
      <w:r>
        <w:rPr>
          <w:rFonts w:hint="eastAsia" w:ascii="宋体" w:hAnsi="宋体"/>
          <w:snapToGrid w:val="0"/>
          <w:color w:val="000000" w:themeColor="text1"/>
          <w:kern w:val="21"/>
          <w:sz w:val="24"/>
          <w:lang w:eastAsia="zh-CN"/>
          <w14:textFill>
            <w14:solidFill>
              <w14:schemeClr w14:val="tx1"/>
            </w14:solidFill>
          </w14:textFill>
        </w:rPr>
        <w:t>磋商编号</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名称等内容。</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21.3逾期送达或者未按照磋商文件要求密封的响应文件，</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将拒收。</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21.4</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在提交截止时间前，可以对所提交的响应文件进行补充、修改或者撤回，并书面通知</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。补充、修改的内容应当按照磋商文件要求签署、盖章、密封后，作为响应文件的组成部分。</w:t>
      </w: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22、响应文件的提交</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bookmarkStart w:id="57" w:name="_Toc296602445"/>
      <w:r>
        <w:rPr>
          <w:rFonts w:hint="eastAsia" w:ascii="宋体" w:hAnsi="宋体"/>
          <w:snapToGrid w:val="0"/>
          <w:color w:val="000000" w:themeColor="text1"/>
          <w:kern w:val="21"/>
          <w:sz w:val="24"/>
          <w14:textFill>
            <w14:solidFill>
              <w14:schemeClr w14:val="tx1"/>
            </w14:solidFill>
          </w14:textFill>
        </w:rPr>
        <w:t>22.1响应文件提</w:t>
      </w:r>
      <w:bookmarkEnd w:id="57"/>
      <w:r>
        <w:rPr>
          <w:rFonts w:hint="eastAsia" w:ascii="宋体" w:hAnsi="宋体"/>
          <w:snapToGrid w:val="0"/>
          <w:color w:val="000000" w:themeColor="text1"/>
          <w:kern w:val="21"/>
          <w:sz w:val="24"/>
          <w14:textFill>
            <w14:solidFill>
              <w14:schemeClr w14:val="tx1"/>
            </w14:solidFill>
          </w14:textFill>
        </w:rPr>
        <w:t>交截止时间、提交响应文件的地点：详见《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22.2</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应当在磋商文件要求提交响应文件的截止时间前，将响应文件密封送达指定地点。</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收到响应文件后，将如实记载响应文件的送达时间和密封情况，签收保存。任何单位和个人不得在磋商前开启响应文件。</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22.3逾期送达或者未按照磋商文件要求密封的响应文件，</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将拒收。</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22.4除《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须知前附表》另有规定外，</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所提交的响应文件不予退还。</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22.5响应文件应由</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法定代表人或委托代理人现场提交，</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拒绝一切电传、电报、传真或非法定代表人或委托代理人提交。</w:t>
      </w:r>
    </w:p>
    <w:p>
      <w:pPr>
        <w:tabs>
          <w:tab w:val="left" w:pos="105"/>
          <w:tab w:val="left" w:pos="945"/>
          <w:tab w:val="left" w:pos="3360"/>
        </w:tabs>
        <w:adjustRightInd w:val="0"/>
        <w:snapToGrid w:val="0"/>
        <w:spacing w:line="440" w:lineRule="exact"/>
        <w:ind w:firstLine="156" w:firstLineChars="49"/>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23、响应文件的补充、修改或者撤回</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23.1</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在提交响应文件截止时间前，可以对所提交的响应文件进行补充、修改或者撤回，并书面通知</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。补充、修改的内容作为响应文件的组成部分。补充、修改的内容与响应文件不一致的，以补充、修改的内容为准。</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 xml:space="preserve">23.2 </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在提交截止时间前撤回已提交的响应文件的，</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将自收到</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书面撤回通知之日起５个工作日内，退还已收取的磋商保证金，但因</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自身原因导致无法及时退还的除外。</w:t>
      </w:r>
    </w:p>
    <w:p>
      <w:pPr>
        <w:tabs>
          <w:tab w:val="left" w:pos="3150"/>
          <w:tab w:val="center" w:pos="4734"/>
        </w:tabs>
        <w:spacing w:line="500" w:lineRule="exact"/>
        <w:ind w:firstLine="320" w:firstLineChars="100"/>
        <w:jc w:val="center"/>
        <w:rPr>
          <w:rFonts w:hint="eastAsia" w:asciiTheme="minorEastAsia" w:hAnsiTheme="minorEastAsia" w:eastAsiaTheme="minorEastAsia" w:cstheme="minorEastAsia"/>
          <w:b/>
          <w:color w:val="000000" w:themeColor="text1"/>
          <w:sz w:val="32"/>
          <w:szCs w:val="32"/>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五、</w:t>
      </w:r>
      <w:r>
        <w:rPr>
          <w:rFonts w:hint="eastAsia" w:asciiTheme="minorEastAsia" w:hAnsiTheme="minorEastAsia" w:eastAsiaTheme="minorEastAsia" w:cstheme="minorEastAsia"/>
          <w:b/>
          <w:color w:val="000000" w:themeColor="text1"/>
          <w:sz w:val="32"/>
          <w:szCs w:val="32"/>
          <w:lang w:eastAsia="zh-CN"/>
          <w14:textFill>
            <w14:solidFill>
              <w14:schemeClr w14:val="tx1"/>
            </w14:solidFill>
          </w14:textFill>
        </w:rPr>
        <w:t>竞争性磋商</w:t>
      </w:r>
    </w:p>
    <w:p>
      <w:pPr>
        <w:tabs>
          <w:tab w:val="left" w:pos="105"/>
          <w:tab w:val="left" w:pos="945"/>
          <w:tab w:val="left" w:pos="3360"/>
        </w:tabs>
        <w:adjustRightInd w:val="0"/>
        <w:snapToGrid w:val="0"/>
        <w:spacing w:line="440" w:lineRule="exact"/>
        <w:ind w:firstLine="156" w:firstLineChars="49"/>
        <w:rPr>
          <w:rFonts w:hint="eastAsia" w:asciiTheme="minorEastAsia" w:hAnsiTheme="minorEastAsia" w:eastAsiaTheme="minorEastAsia" w:cstheme="minorEastAsia"/>
          <w:b/>
          <w:bCs/>
          <w:color w:val="000000" w:themeColor="text1"/>
          <w:sz w:val="32"/>
          <w:szCs w:val="32"/>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24、</w:t>
      </w:r>
      <w:r>
        <w:rPr>
          <w:rFonts w:hint="eastAsia" w:asciiTheme="minorEastAsia" w:hAnsiTheme="minorEastAsia" w:eastAsiaTheme="minorEastAsia" w:cstheme="minorEastAsia"/>
          <w:b/>
          <w:bCs/>
          <w:color w:val="000000" w:themeColor="text1"/>
          <w:sz w:val="32"/>
          <w:szCs w:val="32"/>
          <w:lang w:eastAsia="zh-CN"/>
          <w14:textFill>
            <w14:solidFill>
              <w14:schemeClr w14:val="tx1"/>
            </w14:solidFill>
          </w14:textFill>
        </w:rPr>
        <w:t>竞争性磋商小组</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24.1</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将在规定的时间和地点进行磋商，</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的法定代表人或其委托代理人应按时参加。</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24.2</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由</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依法组建，磋商由</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负责。</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24.3</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成员人数及名单在磋商结束之前保密。</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24.4评审方法：综合评分法，是指响应文件满足磋商文件全部实质性要求且按评审因素的量化指标评审得分最高的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为成交候选</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的评审方法。</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24.5</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在对响应文件的有效性、完整性和响应程度进行审查时，可以要求</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对响应文件中含义不明确、同类问题表述不一致或者有明显文字和计算错误的内容等作出必要的澄清、说明或者更正。</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的澄清、说明或者更正不得超出响应文件的范围或者改变响应文件的实质性内容。</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24.6</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要求</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澄清、说明或者更正响应文件应当以书面形式作出。</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的澄清、说明或者更正应当由法定代表人或其授权代表签字或者加盖公章。由授权代表签字的，应当附法定代表人授权书。</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为自然人的，应当由本人签字并附身份证明。</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24.7在磋商中，磋商的任何一方不得透露与磋商有关的其他</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的技术资料、价格和其他信息。评审结束后，至确定成交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与</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签订合同后止，凡与审查、澄清、评价、比较、推荐成交候选</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意见有关的内容，任何人均不得向</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及与磋商无关的其他人透露。</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24.8从响应文件提交截止日起到确定成交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之日止，</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不得与参加磋商的有关人员私下接触。在磋商过程中，如果</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试图在响应文件审查、澄清、比较及推荐方面向参与磋商的有关人员施加任何影响，其响应文件按无效响应处理。</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24.9</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根据</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规定的磋商程序和方法对各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的响应文件进行综合评分，按照评审得分由高到低顺序推荐3名以上成交候选</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，评审得分相同的，按照最后报价由低到高的顺序推荐。评审得分且最后报价相同的，按照技术指标优劣顺序推荐</w:t>
      </w:r>
      <w:r>
        <w:rPr>
          <w:rFonts w:hint="eastAsia" w:ascii="宋体" w:hAnsi="宋体"/>
          <w:snapToGrid w:val="0"/>
          <w:color w:val="000000" w:themeColor="text1"/>
          <w:kern w:val="21"/>
          <w:sz w:val="24"/>
          <w:lang w:eastAsia="zh-CN"/>
          <w14:textFill>
            <w14:solidFill>
              <w14:schemeClr w14:val="tx1"/>
            </w14:solidFill>
          </w14:textFill>
        </w:rPr>
        <w:t>。若符合要求的供应商为</w:t>
      </w:r>
      <w:r>
        <w:rPr>
          <w:rFonts w:hint="eastAsia" w:ascii="宋体" w:hAnsi="宋体"/>
          <w:snapToGrid w:val="0"/>
          <w:color w:val="000000" w:themeColor="text1"/>
          <w:kern w:val="21"/>
          <w:sz w:val="24"/>
          <w:lang w:val="en-US" w:eastAsia="zh-CN"/>
          <w14:textFill>
            <w14:solidFill>
              <w14:schemeClr w14:val="tx1"/>
            </w14:solidFill>
          </w14:textFill>
        </w:rPr>
        <w:t>2家时，</w:t>
      </w:r>
      <w:r>
        <w:rPr>
          <w:rFonts w:hint="eastAsia" w:ascii="宋体" w:hAnsi="宋体"/>
          <w:snapToGrid w:val="0"/>
          <w:color w:val="000000" w:themeColor="text1"/>
          <w:kern w:val="21"/>
          <w:sz w:val="24"/>
          <w:lang w:eastAsia="zh-CN"/>
          <w14:textFill>
            <w14:solidFill>
              <w14:schemeClr w14:val="tx1"/>
            </w14:solidFill>
          </w14:textFill>
        </w:rPr>
        <w:t>经采购评审小组判定具有竞争性的情况下，可继续开展评审</w:t>
      </w:r>
      <w:r>
        <w:rPr>
          <w:rFonts w:hint="eastAsia" w:ascii="宋体" w:hAnsi="宋体"/>
          <w:snapToGrid w:val="0"/>
          <w:color w:val="000000" w:themeColor="text1"/>
          <w:kern w:val="21"/>
          <w:sz w:val="24"/>
          <w14:textFill>
            <w14:solidFill>
              <w14:schemeClr w14:val="tx1"/>
            </w14:solidFill>
          </w14:textFill>
        </w:rPr>
        <w:t>。</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24.10出现下列情形之一的，将终止</w:t>
      </w:r>
      <w:r>
        <w:rPr>
          <w:rFonts w:hint="eastAsia" w:ascii="宋体" w:hAnsi="宋体"/>
          <w:snapToGrid w:val="0"/>
          <w:color w:val="000000" w:themeColor="text1"/>
          <w:kern w:val="21"/>
          <w:sz w:val="24"/>
          <w:lang w:eastAsia="zh-CN"/>
          <w14:textFill>
            <w14:solidFill>
              <w14:schemeClr w14:val="tx1"/>
            </w14:solidFill>
          </w14:textFill>
        </w:rPr>
        <w:t>磋商</w:t>
      </w:r>
      <w:r>
        <w:rPr>
          <w:rFonts w:hint="eastAsia" w:ascii="宋体" w:hAnsi="宋体"/>
          <w:snapToGrid w:val="0"/>
          <w:color w:val="000000" w:themeColor="text1"/>
          <w:kern w:val="21"/>
          <w:sz w:val="24"/>
          <w14:textFill>
            <w14:solidFill>
              <w14:schemeClr w14:val="tx1"/>
            </w14:solidFill>
          </w14:textFill>
        </w:rPr>
        <w:t>采购活动，并发布项目终止公告并说明原因，重新开展采购活动：</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（1）因情况变化，不再符合规定的</w:t>
      </w:r>
      <w:r>
        <w:rPr>
          <w:rFonts w:hint="eastAsia" w:ascii="宋体" w:hAnsi="宋体"/>
          <w:snapToGrid w:val="0"/>
          <w:color w:val="000000" w:themeColor="text1"/>
          <w:kern w:val="21"/>
          <w:sz w:val="24"/>
          <w:lang w:eastAsia="zh-CN"/>
          <w14:textFill>
            <w14:solidFill>
              <w14:schemeClr w14:val="tx1"/>
            </w14:solidFill>
          </w14:textFill>
        </w:rPr>
        <w:t>磋商</w:t>
      </w:r>
      <w:r>
        <w:rPr>
          <w:rFonts w:hint="eastAsia" w:ascii="宋体" w:hAnsi="宋体"/>
          <w:snapToGrid w:val="0"/>
          <w:color w:val="000000" w:themeColor="text1"/>
          <w:kern w:val="21"/>
          <w:sz w:val="24"/>
          <w14:textFill>
            <w14:solidFill>
              <w14:schemeClr w14:val="tx1"/>
            </w14:solidFill>
          </w14:textFill>
        </w:rPr>
        <w:t>采购方式适用情形的；</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（2）出现影响采购公正的违法、违规行为的；</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（3）在采购过程中符合要求的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或者报价未超过采购预算的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不足3家的</w:t>
      </w:r>
      <w:r>
        <w:rPr>
          <w:rFonts w:hint="eastAsia" w:ascii="宋体" w:hAnsi="宋体"/>
          <w:snapToGrid w:val="0"/>
          <w:color w:val="000000" w:themeColor="text1"/>
          <w:kern w:val="21"/>
          <w:sz w:val="24"/>
          <w:lang w:eastAsia="zh-CN"/>
          <w14:textFill>
            <w14:solidFill>
              <w14:schemeClr w14:val="tx1"/>
            </w14:solidFill>
          </w14:textFill>
        </w:rPr>
        <w:t>。但若符合要求的供应商为</w:t>
      </w:r>
      <w:r>
        <w:rPr>
          <w:rFonts w:hint="eastAsia" w:ascii="宋体" w:hAnsi="宋体"/>
          <w:snapToGrid w:val="0"/>
          <w:color w:val="000000" w:themeColor="text1"/>
          <w:kern w:val="21"/>
          <w:sz w:val="24"/>
          <w:lang w:val="en-US" w:eastAsia="zh-CN"/>
          <w14:textFill>
            <w14:solidFill>
              <w14:schemeClr w14:val="tx1"/>
            </w14:solidFill>
          </w14:textFill>
        </w:rPr>
        <w:t>2家时，且</w:t>
      </w:r>
      <w:r>
        <w:rPr>
          <w:rFonts w:hint="eastAsia" w:ascii="宋体" w:hAnsi="宋体"/>
          <w:snapToGrid w:val="0"/>
          <w:color w:val="000000" w:themeColor="text1"/>
          <w:kern w:val="21"/>
          <w:sz w:val="24"/>
          <w:lang w:eastAsia="zh-CN"/>
          <w14:textFill>
            <w14:solidFill>
              <w14:schemeClr w14:val="tx1"/>
            </w14:solidFill>
          </w14:textFill>
        </w:rPr>
        <w:t>经采购评审小组判定具有竞争性的情况下，可继续开展评审</w:t>
      </w:r>
      <w:r>
        <w:rPr>
          <w:rFonts w:hint="eastAsia" w:ascii="宋体" w:hAnsi="宋体"/>
          <w:snapToGrid w:val="0"/>
          <w:color w:val="000000" w:themeColor="text1"/>
          <w:kern w:val="21"/>
          <w:sz w:val="24"/>
          <w14:textFill>
            <w14:solidFill>
              <w14:schemeClr w14:val="tx1"/>
            </w14:solidFill>
          </w14:textFill>
        </w:rPr>
        <w:t>。</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24.11磋商过程中，</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可以根据磋商情况调整轮次。</w:t>
      </w:r>
    </w:p>
    <w:p>
      <w:pPr>
        <w:tabs>
          <w:tab w:val="left" w:pos="3150"/>
          <w:tab w:val="center" w:pos="4734"/>
        </w:tabs>
        <w:spacing w:line="500" w:lineRule="exact"/>
        <w:ind w:firstLine="320" w:firstLineChars="100"/>
        <w:jc w:val="center"/>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六、成交结果</w:t>
      </w:r>
    </w:p>
    <w:p>
      <w:pPr>
        <w:tabs>
          <w:tab w:val="left" w:pos="105"/>
          <w:tab w:val="left" w:pos="945"/>
          <w:tab w:val="left" w:pos="3360"/>
        </w:tabs>
        <w:adjustRightInd w:val="0"/>
        <w:snapToGrid w:val="0"/>
        <w:spacing w:line="440" w:lineRule="exact"/>
        <w:ind w:firstLine="156" w:firstLineChars="49"/>
        <w:rPr>
          <w:rFonts w:ascii="宋体" w:hAnsi="宋体"/>
          <w:snapToGrid w:val="0"/>
          <w:color w:val="000000" w:themeColor="text1"/>
          <w:kern w:val="21"/>
          <w:sz w:val="24"/>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25、成交</w:t>
      </w:r>
      <w:r>
        <w:rPr>
          <w:rFonts w:hint="eastAsia" w:asciiTheme="minorEastAsia" w:hAnsiTheme="minorEastAsia" w:eastAsiaTheme="minorEastAsia" w:cstheme="minorEastAsia"/>
          <w:b/>
          <w:bCs/>
          <w:color w:val="000000" w:themeColor="text1"/>
          <w:sz w:val="32"/>
          <w:szCs w:val="32"/>
          <w:lang w:eastAsia="zh-CN"/>
          <w14:textFill>
            <w14:solidFill>
              <w14:schemeClr w14:val="tx1"/>
            </w14:solidFill>
          </w14:textFill>
        </w:rPr>
        <w:t>供货商</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的确定</w:t>
      </w:r>
    </w:p>
    <w:p>
      <w:pPr>
        <w:spacing w:line="360" w:lineRule="auto"/>
        <w:ind w:left="420" w:leftChars="200" w:firstLine="240" w:firstLineChars="1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在评审结束后</w:t>
      </w:r>
      <w:r>
        <w:rPr>
          <w:rFonts w:ascii="宋体" w:hAnsi="宋体"/>
          <w:snapToGrid w:val="0"/>
          <w:color w:val="000000" w:themeColor="text1"/>
          <w:kern w:val="21"/>
          <w:sz w:val="24"/>
          <w14:textFill>
            <w14:solidFill>
              <w14:schemeClr w14:val="tx1"/>
            </w14:solidFill>
          </w14:textFill>
        </w:rPr>
        <w:t>5</w:t>
      </w:r>
      <w:r>
        <w:rPr>
          <w:rFonts w:hint="eastAsia" w:ascii="宋体" w:hAnsi="宋体"/>
          <w:snapToGrid w:val="0"/>
          <w:color w:val="000000" w:themeColor="text1"/>
          <w:kern w:val="21"/>
          <w:sz w:val="24"/>
          <w14:textFill>
            <w14:solidFill>
              <w14:schemeClr w14:val="tx1"/>
            </w14:solidFill>
          </w14:textFill>
        </w:rPr>
        <w:t>个工作日内，从评审报告提出的成交候选</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中，按照排序由高到低的原则确定</w:t>
      </w:r>
      <w:r>
        <w:rPr>
          <w:rFonts w:hint="eastAsia" w:ascii="宋体" w:hAnsi="宋体"/>
          <w:snapToGrid w:val="0"/>
          <w:color w:val="000000" w:themeColor="text1"/>
          <w:kern w:val="21"/>
          <w:sz w:val="24"/>
          <w:lang w:val="en-US" w:eastAsia="zh-CN"/>
          <w14:textFill>
            <w14:solidFill>
              <w14:schemeClr w14:val="tx1"/>
            </w14:solidFill>
          </w14:textFill>
        </w:rPr>
        <w:t>前1名为</w:t>
      </w:r>
      <w:r>
        <w:rPr>
          <w:rFonts w:hint="eastAsia" w:ascii="宋体" w:hAnsi="宋体"/>
          <w:snapToGrid w:val="0"/>
          <w:color w:val="000000" w:themeColor="text1"/>
          <w:kern w:val="21"/>
          <w:sz w:val="24"/>
          <w14:textFill>
            <w14:solidFill>
              <w14:schemeClr w14:val="tx1"/>
            </w14:solidFill>
          </w14:textFill>
        </w:rPr>
        <w:t>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。本次</w:t>
      </w:r>
      <w:r>
        <w:rPr>
          <w:rFonts w:hint="eastAsia" w:ascii="宋体" w:hAnsi="宋体"/>
          <w:snapToGrid w:val="0"/>
          <w:color w:val="000000" w:themeColor="text1"/>
          <w:kern w:val="21"/>
          <w:sz w:val="24"/>
          <w:lang w:eastAsia="zh-CN"/>
          <w14:textFill>
            <w14:solidFill>
              <w14:schemeClr w14:val="tx1"/>
            </w14:solidFill>
          </w14:textFill>
        </w:rPr>
        <w:t>磋商</w:t>
      </w:r>
      <w:r>
        <w:rPr>
          <w:rFonts w:hint="eastAsia" w:ascii="宋体" w:hAnsi="宋体"/>
          <w:snapToGrid w:val="0"/>
          <w:color w:val="000000" w:themeColor="text1"/>
          <w:kern w:val="21"/>
          <w:sz w:val="24"/>
          <w14:textFill>
            <w14:solidFill>
              <w14:schemeClr w14:val="tx1"/>
            </w14:solidFill>
          </w14:textFill>
        </w:rPr>
        <w:t>不保证合同授予最低报价的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w:t>
      </w:r>
    </w:p>
    <w:p>
      <w:pPr>
        <w:tabs>
          <w:tab w:val="left" w:pos="105"/>
          <w:tab w:val="left" w:pos="945"/>
          <w:tab w:val="left" w:pos="3360"/>
        </w:tabs>
        <w:adjustRightInd w:val="0"/>
        <w:snapToGrid w:val="0"/>
        <w:spacing w:line="440" w:lineRule="exact"/>
        <w:ind w:firstLine="156" w:firstLineChars="49"/>
        <w:rPr>
          <w:rFonts w:asciiTheme="minorEastAsia" w:hAnsiTheme="minorEastAsia" w:eastAsiaTheme="minorEastAsia" w:cstheme="minorEastAsia"/>
          <w:b/>
          <w:bCs/>
          <w:color w:val="000000" w:themeColor="text1"/>
          <w:sz w:val="32"/>
          <w:szCs w:val="32"/>
          <w14:textFill>
            <w14:solidFill>
              <w14:schemeClr w14:val="tx1"/>
            </w14:solidFill>
          </w14:textFill>
        </w:rPr>
      </w:pPr>
      <w:bookmarkStart w:id="58" w:name="_Toc497127308"/>
      <w:bookmarkStart w:id="59" w:name="_Toc112595555"/>
      <w:bookmarkStart w:id="60" w:name="_Toc320890573"/>
      <w:r>
        <w:rPr>
          <w:rFonts w:hint="eastAsia" w:asciiTheme="minorEastAsia" w:hAnsiTheme="minorEastAsia" w:eastAsiaTheme="minorEastAsia" w:cstheme="minorEastAsia"/>
          <w:b/>
          <w:bCs/>
          <w:color w:val="000000" w:themeColor="text1"/>
          <w:sz w:val="32"/>
          <w:szCs w:val="32"/>
          <w14:textFill>
            <w14:solidFill>
              <w14:schemeClr w14:val="tx1"/>
            </w14:solidFill>
          </w14:textFill>
        </w:rPr>
        <w:t>26、</w:t>
      </w:r>
      <w:bookmarkEnd w:id="58"/>
      <w:bookmarkEnd w:id="59"/>
      <w:bookmarkEnd w:id="60"/>
      <w:r>
        <w:rPr>
          <w:rFonts w:hint="eastAsia" w:asciiTheme="minorEastAsia" w:hAnsiTheme="minorEastAsia" w:eastAsiaTheme="minorEastAsia" w:cstheme="minorEastAsia"/>
          <w:b/>
          <w:bCs/>
          <w:color w:val="000000" w:themeColor="text1"/>
          <w:sz w:val="32"/>
          <w:szCs w:val="32"/>
          <w14:textFill>
            <w14:solidFill>
              <w14:schemeClr w14:val="tx1"/>
            </w14:solidFill>
          </w14:textFill>
        </w:rPr>
        <w:t>成交通知书</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26</w:t>
      </w:r>
      <w:r>
        <w:rPr>
          <w:rFonts w:ascii="宋体" w:hAnsi="宋体"/>
          <w:snapToGrid w:val="0"/>
          <w:color w:val="000000" w:themeColor="text1"/>
          <w:kern w:val="21"/>
          <w:sz w:val="24"/>
          <w14:textFill>
            <w14:solidFill>
              <w14:schemeClr w14:val="tx1"/>
            </w14:solidFill>
          </w14:textFill>
        </w:rPr>
        <w:t>.1</w:t>
      </w:r>
      <w:r>
        <w:rPr>
          <w:rFonts w:hint="eastAsia" w:ascii="宋体" w:hAnsi="宋体"/>
          <w:snapToGrid w:val="0"/>
          <w:color w:val="000000" w:themeColor="text1"/>
          <w:kern w:val="21"/>
          <w:sz w:val="24"/>
          <w14:textFill>
            <w14:solidFill>
              <w14:schemeClr w14:val="tx1"/>
            </w14:solidFill>
          </w14:textFill>
        </w:rPr>
        <w:t>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确定之日起2个工作日内，</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向成交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发出成交通知书，并在相应媒体上公告成交结果。成交公告期限为1个工作日。</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26</w:t>
      </w:r>
      <w:r>
        <w:rPr>
          <w:rFonts w:ascii="宋体" w:hAnsi="宋体"/>
          <w:snapToGrid w:val="0"/>
          <w:color w:val="000000" w:themeColor="text1"/>
          <w:kern w:val="21"/>
          <w:sz w:val="24"/>
          <w14:textFill>
            <w14:solidFill>
              <w14:schemeClr w14:val="tx1"/>
            </w14:solidFill>
          </w14:textFill>
        </w:rPr>
        <w:t>.2</w:t>
      </w:r>
      <w:r>
        <w:rPr>
          <w:rFonts w:hint="eastAsia" w:ascii="宋体" w:hAnsi="宋体"/>
          <w:snapToGrid w:val="0"/>
          <w:color w:val="000000" w:themeColor="text1"/>
          <w:kern w:val="21"/>
          <w:sz w:val="24"/>
          <w14:textFill>
            <w14:solidFill>
              <w14:schemeClr w14:val="tx1"/>
            </w14:solidFill>
          </w14:textFill>
        </w:rPr>
        <w:t>成交通知书是合同的一个组成部分。</w:t>
      </w:r>
    </w:p>
    <w:p>
      <w:pPr>
        <w:tabs>
          <w:tab w:val="left" w:pos="105"/>
          <w:tab w:val="left" w:pos="945"/>
          <w:tab w:val="left" w:pos="3360"/>
        </w:tabs>
        <w:adjustRightInd w:val="0"/>
        <w:snapToGrid w:val="0"/>
        <w:spacing w:line="440" w:lineRule="exact"/>
        <w:ind w:firstLine="156" w:firstLineChars="49"/>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27、签订合同</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27</w:t>
      </w:r>
      <w:r>
        <w:rPr>
          <w:rFonts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14:textFill>
            <w14:solidFill>
              <w14:schemeClr w14:val="tx1"/>
            </w14:solidFill>
          </w14:textFill>
        </w:rPr>
        <w:t>1</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与成交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应当在成交通知书发出之日起30日内，按照磋商文件确定的合同文本以及采购标的、规格型号、采购金额、采购数量、技术和服务要求等事项签订政府采购合同。</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27.2</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不得向成交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提出超出磋商文件以外的任何要求作为签订合同的条件，不得与成交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订立背离磋商文件确定的合同文本以及采购标的、规格型号、采购金额、采购数量、技术和服务要求等实质性内容的协议。</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27.3除</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与成交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在合同中另行商定将中标项目的非主体、非关键性工作分包的，成交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在中标后将中标项目分包的，</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取消其中标资格，其磋商保证金不予退还；给</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造成的损失超过磋商保证金数额的，成交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还应当对超过部分予以赔偿。</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27.4采购合同履行中，</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需追加与合同标的相同的货物、工程或者服务的，在不改变合同其他条款的前提下，可以与成交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协商签订补充合同，但所有补充合同的采购金额不得超过原合同采购金额的百分之十。</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27.5除不可抗力等因素外，成交通知书发出后，</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改变成交结果，或者成交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拒绝签订政府采购合同的，应当承担相应的法律责任。</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27.6成交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拒绝签订政府采购合同的，</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可以按照</w:t>
      </w:r>
      <w:r>
        <w:rPr>
          <w:rFonts w:hint="eastAsia" w:ascii="宋体" w:hAnsi="宋体"/>
          <w:snapToGrid w:val="0"/>
          <w:color w:val="000000" w:themeColor="text1"/>
          <w:kern w:val="21"/>
          <w:sz w:val="24"/>
          <w:lang w:val="en-US" w:eastAsia="zh-CN"/>
          <w14:textFill>
            <w14:solidFill>
              <w14:schemeClr w14:val="tx1"/>
            </w14:solidFill>
          </w14:textFill>
        </w:rPr>
        <w:t>有关法律法规</w:t>
      </w:r>
      <w:r>
        <w:rPr>
          <w:rFonts w:hint="eastAsia" w:ascii="宋体" w:hAnsi="宋体"/>
          <w:snapToGrid w:val="0"/>
          <w:color w:val="000000" w:themeColor="text1"/>
          <w:kern w:val="21"/>
          <w:sz w:val="24"/>
          <w14:textFill>
            <w14:solidFill>
              <w14:schemeClr w14:val="tx1"/>
            </w14:solidFill>
          </w14:textFill>
        </w:rPr>
        <w:t>规定的原则确定其他</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作为成交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并签订政府采购合同，也可以重新开展采购活动。拒绝签订政府采购合同的成交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不得参加对该项目重新开展的采购活动。</w:t>
      </w:r>
    </w:p>
    <w:p>
      <w:pPr>
        <w:tabs>
          <w:tab w:val="left" w:pos="105"/>
          <w:tab w:val="left" w:pos="945"/>
          <w:tab w:val="left" w:pos="3360"/>
        </w:tabs>
        <w:adjustRightInd w:val="0"/>
        <w:snapToGrid w:val="0"/>
        <w:spacing w:line="440" w:lineRule="exact"/>
        <w:ind w:firstLine="156" w:firstLineChars="49"/>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28、磋商文件编制依据</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本磋商文件根据有关法律、法规和规章</w:t>
      </w:r>
      <w:r>
        <w:rPr>
          <w:rFonts w:hint="eastAsia" w:ascii="宋体" w:hAnsi="宋体"/>
          <w:snapToGrid w:val="0"/>
          <w:color w:val="000000" w:themeColor="text1"/>
          <w:kern w:val="21"/>
          <w:sz w:val="24"/>
          <w:lang w:val="en-US" w:eastAsia="zh-CN"/>
          <w14:textFill>
            <w14:solidFill>
              <w14:schemeClr w14:val="tx1"/>
            </w14:solidFill>
          </w14:textFill>
        </w:rPr>
        <w:t>及公司采购办法</w:t>
      </w:r>
      <w:r>
        <w:rPr>
          <w:rFonts w:hint="eastAsia" w:ascii="宋体" w:hAnsi="宋体"/>
          <w:snapToGrid w:val="0"/>
          <w:color w:val="000000" w:themeColor="text1"/>
          <w:kern w:val="21"/>
          <w:sz w:val="24"/>
          <w14:textFill>
            <w14:solidFill>
              <w14:schemeClr w14:val="tx1"/>
            </w14:solidFill>
          </w14:textFill>
        </w:rPr>
        <w:t>进行编制，解释权属于</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w:t>
      </w:r>
    </w:p>
    <w:bookmarkEnd w:id="35"/>
    <w:p>
      <w:pPr>
        <w:tabs>
          <w:tab w:val="left" w:pos="105"/>
          <w:tab w:val="left" w:pos="945"/>
          <w:tab w:val="left" w:pos="3360"/>
        </w:tabs>
        <w:adjustRightInd w:val="0"/>
        <w:snapToGrid w:val="0"/>
        <w:spacing w:line="440" w:lineRule="exact"/>
        <w:ind w:firstLine="156" w:firstLineChars="49"/>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29、需要补充的其他内容</w:t>
      </w:r>
    </w:p>
    <w:p>
      <w:pPr>
        <w:tabs>
          <w:tab w:val="left" w:pos="105"/>
          <w:tab w:val="left" w:pos="945"/>
          <w:tab w:val="left" w:pos="3360"/>
        </w:tabs>
        <w:adjustRightInd w:val="0"/>
        <w:snapToGrid w:val="0"/>
        <w:spacing w:line="480" w:lineRule="exact"/>
        <w:ind w:firstLine="420"/>
        <w:rPr>
          <w:rFonts w:hint="default" w:ascii="宋体" w:hAnsi="宋体" w:eastAsia="宋体"/>
          <w:snapToGrid w:val="0"/>
          <w:color w:val="000000" w:themeColor="text1"/>
          <w:kern w:val="21"/>
          <w:sz w:val="24"/>
          <w:lang w:val="en-US" w:eastAsia="zh-CN"/>
          <w14:textFill>
            <w14:solidFill>
              <w14:schemeClr w14:val="tx1"/>
            </w14:solidFill>
          </w14:textFill>
        </w:rPr>
      </w:pPr>
      <w:r>
        <w:rPr>
          <w:rFonts w:hint="eastAsia" w:ascii="宋体" w:hAnsi="宋体"/>
          <w:snapToGrid w:val="0"/>
          <w:color w:val="000000" w:themeColor="text1"/>
          <w:kern w:val="21"/>
          <w:sz w:val="24"/>
          <w:lang w:val="en-US" w:eastAsia="zh-CN"/>
          <w14:textFill>
            <w14:solidFill>
              <w14:schemeClr w14:val="tx1"/>
            </w14:solidFill>
          </w14:textFill>
        </w:rPr>
        <w:t>无</w:t>
      </w:r>
    </w:p>
    <w:p>
      <w:pPr>
        <w:spacing w:line="400" w:lineRule="exact"/>
        <w:ind w:firstLine="640" w:firstLineChars="200"/>
        <w:jc w:val="left"/>
        <w:rPr>
          <w:rFonts w:asciiTheme="minorEastAsia" w:hAnsiTheme="minorEastAsia" w:eastAsiaTheme="minorEastAsia" w:cstheme="minorEastAsia"/>
          <w:color w:val="000000" w:themeColor="text1"/>
          <w:sz w:val="32"/>
          <w:szCs w:val="32"/>
          <w14:textFill>
            <w14:solidFill>
              <w14:schemeClr w14:val="tx1"/>
            </w14:solidFill>
          </w14:textFill>
        </w:rPr>
      </w:pPr>
    </w:p>
    <w:p>
      <w:pPr>
        <w:pStyle w:val="3"/>
        <w:jc w:val="center"/>
        <w:rPr>
          <w:rFonts w:asciiTheme="minorEastAsia" w:hAnsiTheme="minorEastAsia" w:eastAsiaTheme="minorEastAsia" w:cstheme="minorEastAsia"/>
          <w:color w:val="000000" w:themeColor="text1"/>
          <w:sz w:val="40"/>
          <w:szCs w:val="40"/>
          <w14:textFill>
            <w14:solidFill>
              <w14:schemeClr w14:val="tx1"/>
            </w14:solidFill>
          </w14:textFill>
        </w:rPr>
      </w:pPr>
      <w:r>
        <w:rPr>
          <w:rFonts w:hint="eastAsia" w:asciiTheme="minorEastAsia" w:hAnsiTheme="minorEastAsia" w:eastAsiaTheme="minorEastAsia" w:cstheme="minorEastAsia"/>
          <w:color w:val="000000" w:themeColor="text1"/>
          <w:sz w:val="32"/>
          <w:szCs w:val="22"/>
          <w14:textFill>
            <w14:solidFill>
              <w14:schemeClr w14:val="tx1"/>
            </w14:solidFill>
          </w14:textFill>
        </w:rPr>
        <w:br w:type="page"/>
      </w:r>
      <w:bookmarkStart w:id="61" w:name="_Toc86124078"/>
      <w:bookmarkStart w:id="62" w:name="_Toc496805431"/>
      <w:r>
        <w:rPr>
          <w:rFonts w:hint="eastAsia" w:asciiTheme="minorEastAsia" w:hAnsiTheme="minorEastAsia" w:eastAsiaTheme="minorEastAsia" w:cstheme="minorEastAsia"/>
          <w:color w:val="000000" w:themeColor="text1"/>
          <w:sz w:val="40"/>
          <w:szCs w:val="40"/>
          <w14:textFill>
            <w14:solidFill>
              <w14:schemeClr w14:val="tx1"/>
            </w14:solidFill>
          </w14:textFill>
        </w:rPr>
        <w:t>第三章  合同书样式及主要条款</w:t>
      </w:r>
      <w:bookmarkEnd w:id="61"/>
      <w:bookmarkEnd w:id="62"/>
    </w:p>
    <w:p>
      <w:pPr>
        <w:pStyle w:val="4"/>
        <w:spacing w:before="0"/>
        <w:rPr>
          <w:rFonts w:asciiTheme="minorEastAsia" w:hAnsiTheme="minorEastAsia" w:eastAsiaTheme="minorEastAsia" w:cstheme="minorEastAsia"/>
          <w:color w:val="000000" w:themeColor="text1"/>
          <w:sz w:val="36"/>
          <w:szCs w:val="36"/>
          <w14:textFill>
            <w14:solidFill>
              <w14:schemeClr w14:val="tx1"/>
            </w14:solidFill>
          </w14:textFill>
        </w:rPr>
      </w:pPr>
      <w:bookmarkStart w:id="63" w:name="_Toc492340338"/>
      <w:bookmarkStart w:id="64" w:name="_Toc86124079"/>
      <w:bookmarkStart w:id="65" w:name="_Toc496805432"/>
      <w:r>
        <w:rPr>
          <w:rFonts w:hint="eastAsia" w:asciiTheme="minorEastAsia" w:hAnsiTheme="minorEastAsia" w:eastAsiaTheme="minorEastAsia" w:cstheme="minorEastAsia"/>
          <w:color w:val="000000" w:themeColor="text1"/>
          <w:sz w:val="36"/>
          <w:szCs w:val="36"/>
          <w14:textFill>
            <w14:solidFill>
              <w14:schemeClr w14:val="tx1"/>
            </w14:solidFill>
          </w14:textFill>
        </w:rPr>
        <w:t>合同条款前附表</w:t>
      </w:r>
      <w:bookmarkEnd w:id="63"/>
      <w:bookmarkEnd w:id="64"/>
      <w:bookmarkEnd w:id="65"/>
    </w:p>
    <w:tbl>
      <w:tblPr>
        <w:tblStyle w:val="43"/>
        <w:tblW w:w="8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1550"/>
        <w:gridCol w:w="6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55" w:type="dxa"/>
            <w:tcBorders>
              <w:bottom w:val="single" w:color="auto" w:sz="4" w:space="0"/>
            </w:tcBorders>
            <w:vAlign w:val="center"/>
          </w:tcPr>
          <w:p>
            <w:pPr>
              <w:pStyle w:val="22"/>
              <w:jc w:val="center"/>
              <w:rPr>
                <w:rFonts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序号</w:t>
            </w:r>
          </w:p>
        </w:tc>
        <w:tc>
          <w:tcPr>
            <w:tcW w:w="1550" w:type="dxa"/>
            <w:tcBorders>
              <w:bottom w:val="single" w:color="auto" w:sz="4" w:space="0"/>
            </w:tcBorders>
            <w:vAlign w:val="center"/>
          </w:tcPr>
          <w:p>
            <w:pPr>
              <w:pStyle w:val="22"/>
              <w:jc w:val="center"/>
              <w:rPr>
                <w:rFonts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内   容</w:t>
            </w:r>
          </w:p>
        </w:tc>
        <w:tc>
          <w:tcPr>
            <w:tcW w:w="6636" w:type="dxa"/>
            <w:tcBorders>
              <w:bottom w:val="single" w:color="auto" w:sz="4" w:space="0"/>
            </w:tcBorders>
            <w:vAlign w:val="center"/>
          </w:tcPr>
          <w:p>
            <w:pPr>
              <w:pStyle w:val="22"/>
              <w:jc w:val="center"/>
              <w:rPr>
                <w:rFonts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要   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pPr>
              <w:pStyle w:val="22"/>
              <w:jc w:val="center"/>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1</w:t>
            </w:r>
          </w:p>
        </w:tc>
        <w:tc>
          <w:tcPr>
            <w:tcW w:w="1550" w:type="dxa"/>
            <w:tcBorders>
              <w:top w:val="single" w:color="auto" w:sz="4" w:space="0"/>
              <w:left w:val="single" w:color="auto" w:sz="4" w:space="0"/>
              <w:bottom w:val="single" w:color="auto" w:sz="4" w:space="0"/>
            </w:tcBorders>
            <w:vAlign w:val="center"/>
          </w:tcPr>
          <w:p>
            <w:pPr>
              <w:pStyle w:val="22"/>
              <w:jc w:val="center"/>
              <w:rPr>
                <w:rFonts w:hint="default" w:asciiTheme="minorEastAsia" w:hAnsiTheme="minorEastAsia" w:eastAsiaTheme="minorEastAsia" w:cstheme="minorEastAsia"/>
                <w:bCs/>
                <w:color w:val="000000" w:themeColor="text1"/>
                <w:sz w:val="24"/>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lang w:val="en-US" w:eastAsia="zh-CN"/>
                <w14:textFill>
                  <w14:solidFill>
                    <w14:schemeClr w14:val="tx1"/>
                  </w14:solidFill>
                </w14:textFill>
              </w:rPr>
              <w:t>合作期限</w:t>
            </w:r>
          </w:p>
        </w:tc>
        <w:tc>
          <w:tcPr>
            <w:tcW w:w="6636" w:type="dxa"/>
            <w:tcBorders>
              <w:top w:val="single" w:color="auto" w:sz="4" w:space="0"/>
              <w:left w:val="single" w:color="auto" w:sz="4" w:space="0"/>
              <w:bottom w:val="single" w:color="auto" w:sz="4" w:space="0"/>
            </w:tcBorders>
            <w:vAlign w:val="center"/>
          </w:tcPr>
          <w:p>
            <w:pPr>
              <w:spacing w:line="360" w:lineRule="auto"/>
              <w:jc w:val="left"/>
              <w:rPr>
                <w:rFonts w:hint="default" w:asciiTheme="minorEastAsia" w:hAnsiTheme="minorEastAsia" w:eastAsiaTheme="minorEastAsia" w:cstheme="minorEastAsia"/>
                <w:bCs/>
                <w:color w:val="FF0000"/>
                <w:kern w:val="0"/>
                <w:sz w:val="24"/>
                <w:szCs w:val="24"/>
                <w:lang w:val="en-US" w:eastAsia="zh-CN" w:bidi="ar-SA"/>
              </w:rPr>
            </w:pPr>
            <w:r>
              <w:rPr>
                <w:rFonts w:hint="eastAsia" w:hAnsi="宋体" w:cs="Times New Roman"/>
                <w:color w:val="auto"/>
                <w:sz w:val="24"/>
                <w:lang w:val="en-US" w:eastAsia="zh-CN"/>
              </w:rPr>
              <w:t>合同签订后合作周期为三年，</w:t>
            </w:r>
            <w:r>
              <w:rPr>
                <w:rFonts w:hint="eastAsia"/>
                <w:color w:val="000000" w:themeColor="text1"/>
                <w:sz w:val="24"/>
                <w:szCs w:val="24"/>
                <w:lang w:eastAsia="zh-CN"/>
                <w14:textFill>
                  <w14:solidFill>
                    <w14:schemeClr w14:val="tx1"/>
                  </w14:solidFill>
                </w14:textFill>
              </w:rPr>
              <w:t>合同一年一签，采购人将对供货商的供货能力、相关资质及供货服务情况进行考核评估，如能达到采购人要求，续签第二年合同，否则采购人有权终止合同</w:t>
            </w:r>
            <w:r>
              <w:rPr>
                <w:rFonts w:hint="eastAsia" w:hAnsi="宋体" w:cs="Times New Roman"/>
                <w:color w:val="auto"/>
                <w:sz w:val="24"/>
                <w:lang w:val="en-US" w:eastAsia="zh-CN"/>
              </w:rPr>
              <w:t>。</w:t>
            </w:r>
          </w:p>
        </w:tc>
      </w:tr>
    </w:tbl>
    <w:p>
      <w:pPr>
        <w:spacing w:line="360" w:lineRule="auto"/>
        <w:rPr>
          <w:rFonts w:asciiTheme="minorEastAsia" w:hAnsiTheme="minorEastAsia" w:eastAsiaTheme="minorEastAsia" w:cstheme="minorEastAsia"/>
          <w:b/>
          <w:bCs/>
          <w:color w:val="000000" w:themeColor="text1"/>
          <w:sz w:val="24"/>
          <w:szCs w:val="32"/>
          <w14:textFill>
            <w14:solidFill>
              <w14:schemeClr w14:val="tx1"/>
            </w14:solidFill>
          </w14:textFill>
        </w:rPr>
      </w:pPr>
    </w:p>
    <w:p>
      <w:pPr>
        <w:autoSpaceDE w:val="0"/>
        <w:autoSpaceDN w:val="0"/>
        <w:adjustRightInd w:val="0"/>
        <w:spacing w:line="300" w:lineRule="auto"/>
        <w:ind w:right="-72"/>
        <w:rPr>
          <w:rFonts w:asciiTheme="minorEastAsia" w:hAnsiTheme="minorEastAsia" w:eastAsiaTheme="minorEastAsia" w:cstheme="minorEastAsia"/>
          <w:b/>
          <w:bCs/>
          <w:color w:val="000000" w:themeColor="text1"/>
          <w:kern w:val="0"/>
          <w:sz w:val="40"/>
          <w:szCs w:val="40"/>
          <w14:textFill>
            <w14:solidFill>
              <w14:schemeClr w14:val="tx1"/>
            </w14:solidFill>
          </w14:textFill>
        </w:rPr>
      </w:pPr>
      <w:bookmarkStart w:id="66" w:name="_Toc472430489"/>
    </w:p>
    <w:bookmarkEnd w:id="66"/>
    <w:p>
      <w:pPr>
        <w:overflowPunct w:val="0"/>
        <w:autoSpaceDE w:val="0"/>
        <w:autoSpaceDN w:val="0"/>
        <w:adjustRightInd w:val="0"/>
        <w:spacing w:line="460" w:lineRule="exact"/>
        <w:jc w:val="center"/>
        <w:rPr>
          <w:rFonts w:asciiTheme="minorEastAsia" w:hAnsiTheme="minorEastAsia" w:eastAsiaTheme="minorEastAsia" w:cstheme="minorEastAsia"/>
          <w:b/>
          <w:bCs/>
          <w:color w:val="000000" w:themeColor="text1"/>
          <w:sz w:val="36"/>
          <w:szCs w:val="36"/>
          <w14:textFill>
            <w14:solidFill>
              <w14:schemeClr w14:val="tx1"/>
            </w14:solidFill>
          </w14:textFill>
        </w:rPr>
      </w:pPr>
      <w:bookmarkStart w:id="67" w:name="_Toc86124081"/>
    </w:p>
    <w:p>
      <w:pPr>
        <w:rPr>
          <w:rFonts w:hint="eastAsia" w:ascii="宋体" w:hAnsi="宋体"/>
          <w:b/>
          <w:bCs/>
          <w:color w:val="000000" w:themeColor="text1"/>
          <w:sz w:val="36"/>
          <w:szCs w:val="36"/>
          <w14:textFill>
            <w14:solidFill>
              <w14:schemeClr w14:val="tx1"/>
            </w14:solidFill>
          </w14:textFill>
        </w:rPr>
      </w:pPr>
      <w:bookmarkStart w:id="68" w:name="_Toc421834189"/>
      <w:r>
        <w:rPr>
          <w:rFonts w:hint="eastAsia" w:ascii="宋体" w:hAnsi="宋体"/>
          <w:b/>
          <w:bCs/>
          <w:color w:val="000000" w:themeColor="text1"/>
          <w:sz w:val="36"/>
          <w:szCs w:val="36"/>
          <w14:textFill>
            <w14:solidFill>
              <w14:schemeClr w14:val="tx1"/>
            </w14:solidFill>
          </w14:textFill>
        </w:rPr>
        <w:br w:type="page"/>
      </w:r>
    </w:p>
    <w:p>
      <w:pPr>
        <w:spacing w:line="360" w:lineRule="auto"/>
        <w:jc w:val="center"/>
        <w:rPr>
          <w:rFonts w:ascii="宋体" w:hAnsi="宋体"/>
          <w:b/>
          <w:bCs/>
          <w:color w:val="000000" w:themeColor="text1"/>
          <w:sz w:val="36"/>
          <w:szCs w:val="36"/>
          <w14:textFill>
            <w14:solidFill>
              <w14:schemeClr w14:val="tx1"/>
            </w14:solidFill>
          </w14:textFill>
        </w:rPr>
      </w:pPr>
      <w:r>
        <w:rPr>
          <w:rFonts w:hint="eastAsia" w:ascii="宋体" w:hAnsi="宋体"/>
          <w:b/>
          <w:bCs/>
          <w:color w:val="000000" w:themeColor="text1"/>
          <w:sz w:val="36"/>
          <w:szCs w:val="36"/>
          <w14:textFill>
            <w14:solidFill>
              <w14:schemeClr w14:val="tx1"/>
            </w14:solidFill>
          </w14:textFill>
        </w:rPr>
        <w:t>合同样式</w:t>
      </w:r>
    </w:p>
    <w:p>
      <w:pPr>
        <w:spacing w:line="360" w:lineRule="auto"/>
        <w:jc w:val="center"/>
        <w:rPr>
          <w:rFonts w:ascii="宋体" w:hAnsi="宋体"/>
          <w:color w:val="000000" w:themeColor="text1"/>
          <w:sz w:val="28"/>
          <w:szCs w:val="28"/>
          <w:lang w:val="zh-CN"/>
          <w14:textFill>
            <w14:solidFill>
              <w14:schemeClr w14:val="tx1"/>
            </w14:solidFill>
          </w14:textFill>
        </w:rPr>
      </w:pPr>
      <w:r>
        <w:rPr>
          <w:rFonts w:hint="eastAsia" w:ascii="宋体" w:hAnsi="宋体"/>
          <w:color w:val="000000" w:themeColor="text1"/>
          <w:sz w:val="28"/>
          <w:szCs w:val="28"/>
          <w:lang w:val="zh-CN"/>
          <w14:textFill>
            <w14:solidFill>
              <w14:schemeClr w14:val="tx1"/>
            </w14:solidFill>
          </w14:textFill>
        </w:rPr>
        <w:t>（中标之后甲乙双方自行协商内容</w:t>
      </w:r>
      <w:r>
        <w:rPr>
          <w:rFonts w:hint="eastAsia" w:ascii="宋体" w:hAnsi="宋体"/>
          <w:color w:val="000000" w:themeColor="text1"/>
          <w:sz w:val="28"/>
          <w:szCs w:val="28"/>
          <w:lang w:val="en-US" w:eastAsia="zh-CN"/>
          <w14:textFill>
            <w14:solidFill>
              <w14:schemeClr w14:val="tx1"/>
            </w14:solidFill>
          </w14:textFill>
        </w:rPr>
        <w:t>为准</w:t>
      </w:r>
      <w:r>
        <w:rPr>
          <w:rFonts w:hint="eastAsia" w:ascii="宋体" w:hAnsi="宋体"/>
          <w:color w:val="000000" w:themeColor="text1"/>
          <w:sz w:val="28"/>
          <w:szCs w:val="28"/>
          <w:lang w:val="zh-CN"/>
          <w14:textFill>
            <w14:solidFill>
              <w14:schemeClr w14:val="tx1"/>
            </w14:solidFill>
          </w14:textFill>
        </w:rPr>
        <w:t>）合同封面及封底</w:t>
      </w:r>
    </w:p>
    <w:bookmarkEnd w:id="68"/>
    <w:p>
      <w:pPr>
        <w:rPr>
          <w:rFonts w:hint="eastAsia" w:ascii="华文仿宋" w:hAnsi="华文仿宋" w:eastAsia="华文仿宋" w:cs="华文仿宋"/>
          <w:color w:val="000000" w:themeColor="text1"/>
          <w:sz w:val="32"/>
          <w:szCs w:val="32"/>
          <w:lang w:val="en-US" w:eastAsia="zh-CN"/>
          <w14:textFill>
            <w14:solidFill>
              <w14:schemeClr w14:val="tx1"/>
            </w14:solidFill>
          </w14:textFill>
        </w:rPr>
      </w:pPr>
      <w:r>
        <w:rPr>
          <w:rFonts w:hint="eastAsia" w:ascii="华文仿宋" w:hAnsi="华文仿宋" w:eastAsia="华文仿宋" w:cs="华文仿宋"/>
          <w:color w:val="000000" w:themeColor="text1"/>
          <w:sz w:val="32"/>
          <w:szCs w:val="32"/>
          <w:lang w:val="en-US" w:eastAsia="zh-CN"/>
          <w14:textFill>
            <w14:solidFill>
              <w14:schemeClr w14:val="tx1"/>
            </w14:solidFill>
          </w14:textFill>
        </w:rPr>
        <w:t>磋商</w:t>
      </w:r>
      <w:r>
        <w:rPr>
          <w:rFonts w:hint="eastAsia" w:ascii="华文仿宋" w:hAnsi="华文仿宋" w:eastAsia="华文仿宋" w:cs="华文仿宋"/>
          <w:color w:val="000000" w:themeColor="text1"/>
          <w:sz w:val="32"/>
          <w:szCs w:val="32"/>
          <w14:textFill>
            <w14:solidFill>
              <w14:schemeClr w14:val="tx1"/>
            </w14:solidFill>
          </w14:textFill>
        </w:rPr>
        <w:t>编号：</w:t>
      </w:r>
      <w:r>
        <w:rPr>
          <w:rFonts w:hint="eastAsia" w:ascii="华文仿宋" w:hAnsi="华文仿宋" w:eastAsia="华文仿宋" w:cs="华文仿宋"/>
          <w:color w:val="000000" w:themeColor="text1"/>
          <w:sz w:val="32"/>
          <w:szCs w:val="32"/>
          <w:lang w:val="en-US" w:eastAsia="zh-CN"/>
          <w14:textFill>
            <w14:solidFill>
              <w14:schemeClr w14:val="tx1"/>
            </w14:solidFill>
          </w14:textFill>
        </w:rPr>
        <w:t xml:space="preserve">                           合同编号：</w:t>
      </w:r>
    </w:p>
    <w:p>
      <w:pPr>
        <w:rPr>
          <w:rFonts w:hint="default" w:ascii="华文仿宋" w:hAnsi="华文仿宋" w:eastAsia="华文仿宋" w:cs="华文仿宋"/>
          <w:color w:val="000000" w:themeColor="text1"/>
          <w:sz w:val="32"/>
          <w:szCs w:val="32"/>
          <w:lang w:val="en-US" w:eastAsia="zh-CN"/>
          <w14:textFill>
            <w14:solidFill>
              <w14:schemeClr w14:val="tx1"/>
            </w14:solidFill>
          </w14:textFill>
        </w:rPr>
      </w:pPr>
      <w:r>
        <w:rPr>
          <w:rFonts w:hint="eastAsia" w:ascii="华文仿宋" w:hAnsi="华文仿宋" w:eastAsia="华文仿宋" w:cs="华文仿宋"/>
          <w:color w:val="000000" w:themeColor="text1"/>
          <w:sz w:val="32"/>
          <w:szCs w:val="32"/>
          <w:lang w:val="en-US" w:eastAsia="zh-CN"/>
          <w14:textFill>
            <w14:solidFill>
              <w14:schemeClr w14:val="tx1"/>
            </w14:solidFill>
          </w14:textFill>
        </w:rPr>
        <w:t xml:space="preserve">项目编号：                              </w:t>
      </w:r>
    </w:p>
    <w:p>
      <w:pPr>
        <w:rPr>
          <w:color w:val="000000" w:themeColor="text1"/>
          <w14:textFill>
            <w14:solidFill>
              <w14:schemeClr w14:val="tx1"/>
            </w14:solidFill>
          </w14:textFill>
        </w:rPr>
      </w:pPr>
    </w:p>
    <w:p>
      <w:pPr>
        <w:autoSpaceDE w:val="0"/>
        <w:autoSpaceDN w:val="0"/>
        <w:adjustRightInd w:val="0"/>
        <w:spacing w:line="300" w:lineRule="auto"/>
        <w:ind w:right="568"/>
        <w:rPr>
          <w:rFonts w:ascii="华文仿宋" w:hAnsi="华文仿宋" w:eastAsia="华文仿宋"/>
          <w:color w:val="000000" w:themeColor="text1"/>
          <w:sz w:val="32"/>
          <w:szCs w:val="32"/>
          <w14:textFill>
            <w14:solidFill>
              <w14:schemeClr w14:val="tx1"/>
            </w14:solidFill>
          </w14:textFill>
        </w:rPr>
      </w:pPr>
      <w:r>
        <w:rPr>
          <w:rFonts w:hint="eastAsia" w:ascii="华文仿宋" w:hAnsi="华文仿宋" w:eastAsia="华文仿宋"/>
          <w:color w:val="000000" w:themeColor="text1"/>
          <w:sz w:val="32"/>
          <w:szCs w:val="32"/>
          <w14:textFill>
            <w14:solidFill>
              <w14:schemeClr w14:val="tx1"/>
            </w14:solidFill>
          </w14:textFill>
        </w:rPr>
        <w:t>●本合同须加盖甲乙双方骑缝章有效</w:t>
      </w:r>
    </w:p>
    <w:p>
      <w:pPr>
        <w:rPr>
          <w:color w:val="000000" w:themeColor="text1"/>
          <w14:textFill>
            <w14:solidFill>
              <w14:schemeClr w14:val="tx1"/>
            </w14:solidFill>
          </w14:textFill>
        </w:rPr>
      </w:pPr>
    </w:p>
    <w:p>
      <w:pPr>
        <w:jc w:val="center"/>
        <w:rPr>
          <w:rFonts w:ascii="黑体" w:hAnsi="黑体" w:eastAsia="黑体" w:cs="华文仿宋"/>
          <w:b/>
          <w:color w:val="000000" w:themeColor="text1"/>
          <w:sz w:val="48"/>
          <w:szCs w:val="48"/>
          <w14:textFill>
            <w14:solidFill>
              <w14:schemeClr w14:val="tx1"/>
            </w14:solidFill>
          </w14:textFill>
        </w:rPr>
      </w:pPr>
    </w:p>
    <w:p>
      <w:pPr>
        <w:jc w:val="center"/>
        <w:rPr>
          <w:rFonts w:hint="default" w:ascii="黑体" w:hAnsi="黑体" w:eastAsia="黑体" w:cs="华文仿宋"/>
          <w:b/>
          <w:color w:val="000000" w:themeColor="text1"/>
          <w:sz w:val="52"/>
          <w:szCs w:val="52"/>
          <w:lang w:val="en-US"/>
          <w14:textFill>
            <w14:solidFill>
              <w14:schemeClr w14:val="tx1"/>
            </w14:solidFill>
          </w14:textFill>
        </w:rPr>
      </w:pPr>
      <w:r>
        <w:rPr>
          <w:rFonts w:hint="eastAsia" w:ascii="黑体" w:hAnsi="黑体" w:eastAsia="黑体" w:cs="华文仿宋"/>
          <w:b/>
          <w:color w:val="000000" w:themeColor="text1"/>
          <w:sz w:val="44"/>
          <w:szCs w:val="44"/>
          <w:lang w:eastAsia="zh-CN"/>
          <w14:textFill>
            <w14:solidFill>
              <w14:schemeClr w14:val="tx1"/>
            </w14:solidFill>
          </w14:textFill>
        </w:rPr>
        <w:t>云南机电职业技术学院后勤服务有限公司超市商品代销</w:t>
      </w:r>
    </w:p>
    <w:p>
      <w:pPr>
        <w:jc w:val="center"/>
        <w:rPr>
          <w:rFonts w:hint="eastAsia" w:ascii="黑体" w:hAnsi="黑体" w:eastAsia="黑体" w:cs="华文仿宋"/>
          <w:b/>
          <w:color w:val="000000" w:themeColor="text1"/>
          <w:sz w:val="52"/>
          <w:szCs w:val="52"/>
          <w:lang w:eastAsia="zh-CN"/>
          <w14:textFill>
            <w14:solidFill>
              <w14:schemeClr w14:val="tx1"/>
            </w14:solidFill>
          </w14:textFill>
        </w:rPr>
      </w:pPr>
    </w:p>
    <w:p>
      <w:pPr>
        <w:jc w:val="center"/>
        <w:rPr>
          <w:rFonts w:hint="eastAsia" w:ascii="黑体" w:hAnsi="黑体" w:eastAsia="黑体" w:cs="华文仿宋"/>
          <w:b/>
          <w:color w:val="000000" w:themeColor="text1"/>
          <w:sz w:val="52"/>
          <w:szCs w:val="52"/>
          <w:lang w:eastAsia="zh-CN"/>
          <w14:textFill>
            <w14:solidFill>
              <w14:schemeClr w14:val="tx1"/>
            </w14:solidFill>
          </w14:textFill>
        </w:rPr>
      </w:pPr>
    </w:p>
    <w:p>
      <w:pPr>
        <w:jc w:val="center"/>
        <w:rPr>
          <w:rFonts w:ascii="黑体" w:hAnsi="黑体" w:eastAsia="黑体" w:cs="华文仿宋"/>
          <w:b/>
          <w:color w:val="000000" w:themeColor="text1"/>
          <w:sz w:val="52"/>
          <w:szCs w:val="52"/>
          <w14:textFill>
            <w14:solidFill>
              <w14:schemeClr w14:val="tx1"/>
            </w14:solidFill>
          </w14:textFill>
        </w:rPr>
      </w:pPr>
      <w:r>
        <w:rPr>
          <w:rFonts w:hint="eastAsia" w:ascii="黑体" w:hAnsi="黑体" w:eastAsia="黑体" w:cs="华文仿宋"/>
          <w:b/>
          <w:color w:val="000000" w:themeColor="text1"/>
          <w:sz w:val="52"/>
          <w:szCs w:val="52"/>
          <w:lang w:eastAsia="zh-CN"/>
          <w14:textFill>
            <w14:solidFill>
              <w14:schemeClr w14:val="tx1"/>
            </w14:solidFill>
          </w14:textFill>
        </w:rPr>
        <w:t>协</w:t>
      </w:r>
    </w:p>
    <w:p>
      <w:pPr>
        <w:jc w:val="center"/>
        <w:rPr>
          <w:rFonts w:hint="eastAsia" w:ascii="黑体" w:hAnsi="黑体" w:eastAsia="黑体" w:cs="华文仿宋"/>
          <w:b/>
          <w:color w:val="000000" w:themeColor="text1"/>
          <w:sz w:val="52"/>
          <w:szCs w:val="52"/>
          <w:lang w:eastAsia="zh-CN"/>
          <w14:textFill>
            <w14:solidFill>
              <w14:schemeClr w14:val="tx1"/>
            </w14:solidFill>
          </w14:textFill>
        </w:rPr>
      </w:pPr>
      <w:r>
        <w:rPr>
          <w:rFonts w:hint="eastAsia" w:ascii="黑体" w:hAnsi="黑体" w:eastAsia="黑体" w:cs="华文仿宋"/>
          <w:b/>
          <w:color w:val="000000" w:themeColor="text1"/>
          <w:sz w:val="52"/>
          <w:szCs w:val="52"/>
          <w:lang w:eastAsia="zh-CN"/>
          <w14:textFill>
            <w14:solidFill>
              <w14:schemeClr w14:val="tx1"/>
            </w14:solidFill>
          </w14:textFill>
        </w:rPr>
        <w:t>议</w:t>
      </w:r>
    </w:p>
    <w:p>
      <w:pPr>
        <w:jc w:val="center"/>
        <w:rPr>
          <w:rFonts w:ascii="黑体" w:hAnsi="黑体" w:eastAsia="黑体" w:cs="华文仿宋"/>
          <w:b/>
          <w:color w:val="000000" w:themeColor="text1"/>
          <w:sz w:val="52"/>
          <w:szCs w:val="52"/>
          <w14:textFill>
            <w14:solidFill>
              <w14:schemeClr w14:val="tx1"/>
            </w14:solidFill>
          </w14:textFill>
        </w:rPr>
      </w:pPr>
      <w:r>
        <w:rPr>
          <w:rFonts w:hint="eastAsia" w:ascii="黑体" w:hAnsi="黑体" w:eastAsia="黑体" w:cs="华文仿宋"/>
          <w:b/>
          <w:color w:val="000000" w:themeColor="text1"/>
          <w:sz w:val="52"/>
          <w:szCs w:val="52"/>
          <w14:textFill>
            <w14:solidFill>
              <w14:schemeClr w14:val="tx1"/>
            </w14:solidFill>
          </w14:textFill>
        </w:rPr>
        <w:t>书</w:t>
      </w:r>
    </w:p>
    <w:p>
      <w:pPr>
        <w:rPr>
          <w:rFonts w:ascii="宋体" w:hAnsi="宋体"/>
          <w:color w:val="000000" w:themeColor="text1"/>
          <w14:textFill>
            <w14:solidFill>
              <w14:schemeClr w14:val="tx1"/>
            </w14:solidFill>
          </w14:textFill>
        </w:rPr>
      </w:pPr>
    </w:p>
    <w:p>
      <w:pPr>
        <w:rPr>
          <w:rFonts w:ascii="宋体" w:hAnsi="宋体"/>
          <w:color w:val="000000" w:themeColor="text1"/>
          <w14:textFill>
            <w14:solidFill>
              <w14:schemeClr w14:val="tx1"/>
            </w14:solidFill>
          </w14:textFill>
        </w:rPr>
      </w:pPr>
    </w:p>
    <w:p>
      <w:pPr>
        <w:rPr>
          <w:rFonts w:ascii="宋体" w:hAnsi="宋体"/>
          <w:color w:val="000000" w:themeColor="text1"/>
          <w14:textFill>
            <w14:solidFill>
              <w14:schemeClr w14:val="tx1"/>
            </w14:solidFill>
          </w14:textFill>
        </w:rPr>
      </w:pPr>
    </w:p>
    <w:p>
      <w:pPr>
        <w:rPr>
          <w:rFonts w:ascii="宋体" w:hAnsi="宋体"/>
          <w:color w:val="000000" w:themeColor="text1"/>
          <w14:textFill>
            <w14:solidFill>
              <w14:schemeClr w14:val="tx1"/>
            </w14:solidFill>
          </w14:textFill>
        </w:rPr>
      </w:pPr>
    </w:p>
    <w:p>
      <w:pPr>
        <w:rPr>
          <w:rFonts w:ascii="宋体" w:hAnsi="宋体"/>
          <w:color w:val="000000" w:themeColor="text1"/>
          <w14:textFill>
            <w14:solidFill>
              <w14:schemeClr w14:val="tx1"/>
            </w14:solidFill>
          </w14:textFill>
        </w:rPr>
      </w:pPr>
    </w:p>
    <w:p>
      <w:pPr>
        <w:rPr>
          <w:rFonts w:ascii="宋体" w:hAnsi="宋体"/>
          <w:color w:val="000000" w:themeColor="text1"/>
          <w14:textFill>
            <w14:solidFill>
              <w14:schemeClr w14:val="tx1"/>
            </w14:solidFill>
          </w14:textFill>
        </w:rPr>
      </w:pPr>
    </w:p>
    <w:p>
      <w:pPr>
        <w:rPr>
          <w:rFonts w:ascii="宋体" w:hAnsi="宋体"/>
          <w:color w:val="000000" w:themeColor="text1"/>
          <w:sz w:val="36"/>
          <w:szCs w:val="36"/>
          <w14:textFill>
            <w14:solidFill>
              <w14:schemeClr w14:val="tx1"/>
            </w14:solidFill>
          </w14:textFill>
        </w:rPr>
      </w:pPr>
    </w:p>
    <w:p>
      <w:pPr>
        <w:autoSpaceDE w:val="0"/>
        <w:autoSpaceDN w:val="0"/>
        <w:adjustRightInd w:val="0"/>
        <w:spacing w:line="300" w:lineRule="auto"/>
        <w:ind w:firstLine="1980" w:firstLineChars="550"/>
        <w:jc w:val="left"/>
        <w:rPr>
          <w:rFonts w:ascii="华文楷体" w:hAnsi="华文楷体" w:eastAsia="华文楷体"/>
          <w:b/>
          <w:bCs/>
          <w:color w:val="000000" w:themeColor="text1"/>
          <w:sz w:val="36"/>
          <w:szCs w:val="36"/>
          <w14:textFill>
            <w14:solidFill>
              <w14:schemeClr w14:val="tx1"/>
            </w14:solidFill>
          </w14:textFill>
        </w:rPr>
      </w:pPr>
      <w:r>
        <w:rPr>
          <w:rFonts w:hint="eastAsia" w:ascii="华文楷体" w:hAnsi="华文楷体" w:eastAsia="华文楷体"/>
          <w:b/>
          <w:bCs/>
          <w:color w:val="000000" w:themeColor="text1"/>
          <w:sz w:val="36"/>
          <w:szCs w:val="36"/>
          <w14:textFill>
            <w14:solidFill>
              <w14:schemeClr w14:val="tx1"/>
            </w14:solidFill>
          </w14:textFill>
        </w:rPr>
        <w:t>签订地点：</w:t>
      </w:r>
    </w:p>
    <w:p>
      <w:pPr>
        <w:rPr>
          <w:rFonts w:ascii="华文仿宋" w:hAnsi="华文仿宋" w:eastAsia="华文仿宋" w:cs="华文仿宋"/>
          <w:color w:val="000000" w:themeColor="text1"/>
          <w:sz w:val="28"/>
          <w:szCs w:val="28"/>
          <w14:textFill>
            <w14:solidFill>
              <w14:schemeClr w14:val="tx1"/>
            </w14:solidFill>
          </w14:textFill>
        </w:rPr>
      </w:pPr>
      <w:r>
        <w:rPr>
          <w:rFonts w:ascii="华文仿宋" w:hAnsi="华文仿宋" w:eastAsia="华文仿宋" w:cs="华文仿宋"/>
          <w:color w:val="000000" w:themeColor="text1"/>
          <w:sz w:val="28"/>
          <w:szCs w:val="28"/>
          <w14:textFill>
            <w14:solidFill>
              <w14:schemeClr w14:val="tx1"/>
            </w14:solidFill>
          </w14:textFill>
        </w:rPr>
        <w:br w:type="page"/>
      </w:r>
    </w:p>
    <w:p>
      <w:pPr>
        <w:spacing w:line="460" w:lineRule="exact"/>
        <w:jc w:val="center"/>
        <w:rPr>
          <w:rFonts w:ascii="方正小标宋_GBK" w:hAnsi="方正小标宋_GBK" w:eastAsia="方正小标宋_GBK" w:cs="方正小标宋_GBK"/>
          <w:color w:val="000000" w:themeColor="text1"/>
          <w:sz w:val="36"/>
          <w:szCs w:val="36"/>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t>商品代销协议书</w:t>
      </w:r>
    </w:p>
    <w:p>
      <w:pPr>
        <w:spacing w:line="460" w:lineRule="exact"/>
        <w:jc w:val="center"/>
        <w:rPr>
          <w:rFonts w:ascii="方正小标宋_GBK" w:hAnsi="方正小标宋_GBK" w:eastAsia="方正小标宋_GBK" w:cs="方正小标宋_GBK"/>
          <w:color w:val="000000" w:themeColor="text1"/>
          <w:sz w:val="36"/>
          <w:szCs w:val="36"/>
          <w:lang w:eastAsia="zh-CN"/>
          <w14:textFill>
            <w14:solidFill>
              <w14:schemeClr w14:val="tx1"/>
            </w14:solidFill>
          </w14:textFill>
        </w:rPr>
      </w:pPr>
    </w:p>
    <w:p>
      <w:pPr>
        <w:spacing w:line="360" w:lineRule="auto"/>
        <w:ind w:firstLine="240" w:firstLineChars="1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甲方：云南机电职业技术学院后勤服务有限公司 </w:t>
      </w:r>
    </w:p>
    <w:p>
      <w:pPr>
        <w:spacing w:line="360" w:lineRule="auto"/>
        <w:ind w:firstLine="240" w:firstLineChars="1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乙方：</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依照《中华人民共和国</w:t>
      </w:r>
      <w:r>
        <w:rPr>
          <w:rFonts w:hint="eastAsia"/>
          <w:color w:val="000000" w:themeColor="text1"/>
          <w:sz w:val="24"/>
          <w:szCs w:val="24"/>
          <w:lang w:eastAsia="zh-Hans"/>
          <w14:textFill>
            <w14:solidFill>
              <w14:schemeClr w14:val="tx1"/>
            </w14:solidFill>
          </w14:textFill>
        </w:rPr>
        <w:t>民法典</w:t>
      </w:r>
      <w:r>
        <w:rPr>
          <w:rFonts w:hint="eastAsia"/>
          <w:color w:val="000000" w:themeColor="text1"/>
          <w:sz w:val="24"/>
          <w:szCs w:val="24"/>
          <w:lang w:eastAsia="zh-CN"/>
          <w14:textFill>
            <w14:solidFill>
              <w14:schemeClr w14:val="tx1"/>
            </w14:solidFill>
          </w14:textFill>
        </w:rPr>
        <w:t>》及其它相关法律、法规的规定，为搞好校园超市的商品供应，满足广大师生的消费需求，本着诚信互惠，共同发展的原则，经甲乙双方协商同意，由乙方委托甲方销售下列商品（详见商品供货清单），并签订以下协议：</w:t>
      </w:r>
    </w:p>
    <w:p>
      <w:pPr>
        <w:numPr>
          <w:ilvl w:val="0"/>
          <w:numId w:val="1"/>
        </w:numPr>
        <w:spacing w:line="360" w:lineRule="auto"/>
        <w:rPr>
          <w:b/>
          <w:bCs/>
          <w:color w:val="000000" w:themeColor="text1"/>
          <w:sz w:val="24"/>
          <w:szCs w:val="24"/>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 xml:space="preserve"> </w:t>
      </w:r>
      <w:r>
        <w:rPr>
          <w:rFonts w:hint="eastAsia"/>
          <w:b/>
          <w:bCs/>
          <w:color w:val="000000" w:themeColor="text1"/>
          <w:sz w:val="24"/>
          <w:szCs w:val="24"/>
          <w14:textFill>
            <w14:solidFill>
              <w14:schemeClr w14:val="tx1"/>
            </w14:solidFill>
          </w14:textFill>
        </w:rPr>
        <w:t>乙方准入条款</w:t>
      </w:r>
    </w:p>
    <w:p>
      <w:pPr>
        <w:spacing w:line="360" w:lineRule="auto"/>
        <w:ind w:firstLine="435"/>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乙方于签订本协议前，应向甲方如实提供下列文件的复印件并加盖公章供甲方存档：</w:t>
      </w:r>
    </w:p>
    <w:p>
      <w:pPr>
        <w:numPr>
          <w:ilvl w:val="0"/>
          <w:numId w:val="2"/>
        </w:numPr>
        <w:spacing w:line="360" w:lineRule="auto"/>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工商营业执照（三证合一）（有年检记录）</w:t>
      </w:r>
    </w:p>
    <w:p>
      <w:pPr>
        <w:numPr>
          <w:ilvl w:val="0"/>
          <w:numId w:val="2"/>
        </w:num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卫生许可证</w:t>
      </w:r>
    </w:p>
    <w:p>
      <w:pPr>
        <w:numPr>
          <w:ilvl w:val="0"/>
          <w:numId w:val="2"/>
        </w:num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商品质量检测证书</w:t>
      </w:r>
    </w:p>
    <w:p>
      <w:pPr>
        <w:numPr>
          <w:ilvl w:val="0"/>
          <w:numId w:val="2"/>
        </w:num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商品报价单</w:t>
      </w:r>
    </w:p>
    <w:p>
      <w:pPr>
        <w:numPr>
          <w:ilvl w:val="0"/>
          <w:numId w:val="2"/>
        </w:num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商品标准条码</w:t>
      </w:r>
    </w:p>
    <w:p>
      <w:pPr>
        <w:numPr>
          <w:ilvl w:val="0"/>
          <w:numId w:val="2"/>
        </w:num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厂家授权书</w:t>
      </w:r>
    </w:p>
    <w:p>
      <w:pPr>
        <w:spacing w:line="360" w:lineRule="auto"/>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第二条  价格条款</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乙方提供的价格为含税进价，包含了所有增值税、关税、运输费等一切费用，即结算价格。</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乙方供应的商品价格应遵守市场规律，不能高于市场价，更不能高于周边超市或其他高校超市的供货价，如果出现乙方供货价高于市场价、周边超市或者其他高校超市的供货价时，甲方结算时以同期市场价格结算并解除此协议。</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 乙方投标人商品价格发生变化时，应提前</w:t>
      </w:r>
      <w:r>
        <w:rPr>
          <w:rFonts w:hint="eastAsia"/>
          <w:color w:val="000000" w:themeColor="text1"/>
          <w:sz w:val="24"/>
          <w:szCs w:val="24"/>
          <w:u w:val="single"/>
          <w:lang w:eastAsia="zh-CN"/>
          <w14:textFill>
            <w14:solidFill>
              <w14:schemeClr w14:val="tx1"/>
            </w14:solidFill>
          </w14:textFill>
        </w:rPr>
        <w:t>30</w:t>
      </w:r>
      <w:r>
        <w:rPr>
          <w:rFonts w:hint="eastAsia"/>
          <w:color w:val="000000" w:themeColor="text1"/>
          <w:sz w:val="24"/>
          <w:szCs w:val="24"/>
          <w:lang w:eastAsia="zh-CN"/>
          <w14:textFill>
            <w14:solidFill>
              <w14:schemeClr w14:val="tx1"/>
            </w14:solidFill>
          </w14:textFill>
        </w:rPr>
        <w:t>天以书面形式通知甲方，否则甲方将按低价进行结算。</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4.乙方供货前与甲方确定供货清单，确定供货清单后需按照商品条码(sku)向甲方支付条码费，每个条码按</w:t>
      </w:r>
      <w:r>
        <w:rPr>
          <w:rFonts w:hint="eastAsia"/>
          <w:color w:val="000000" w:themeColor="text1"/>
          <w:sz w:val="24"/>
          <w:szCs w:val="24"/>
          <w:highlight w:val="yellow"/>
          <w:lang w:val="en-US" w:eastAsia="zh-CN"/>
          <w14:textFill>
            <w14:solidFill>
              <w14:schemeClr w14:val="tx1"/>
            </w14:solidFill>
          </w14:textFill>
        </w:rPr>
        <w:t>3</w:t>
      </w:r>
      <w:r>
        <w:rPr>
          <w:rFonts w:hint="eastAsia"/>
          <w:color w:val="000000" w:themeColor="text1"/>
          <w:sz w:val="24"/>
          <w:szCs w:val="24"/>
          <w:highlight w:val="yellow"/>
          <w:lang w:eastAsia="zh-CN"/>
          <w14:textFill>
            <w14:solidFill>
              <w14:schemeClr w14:val="tx1"/>
            </w14:solidFill>
          </w14:textFill>
        </w:rPr>
        <w:t>0</w:t>
      </w:r>
      <w:r>
        <w:rPr>
          <w:rFonts w:hint="eastAsia"/>
          <w:color w:val="000000" w:themeColor="text1"/>
          <w:sz w:val="24"/>
          <w:szCs w:val="24"/>
          <w:lang w:eastAsia="zh-CN"/>
          <w14:textFill>
            <w14:solidFill>
              <w14:schemeClr w14:val="tx1"/>
            </w14:solidFill>
          </w14:textFill>
        </w:rPr>
        <w:t>元收取，后续合作供货过程中如要上架新品也按照</w:t>
      </w:r>
      <w:r>
        <w:rPr>
          <w:rFonts w:hint="eastAsia"/>
          <w:color w:val="000000" w:themeColor="text1"/>
          <w:sz w:val="24"/>
          <w:szCs w:val="24"/>
          <w:highlight w:val="yellow"/>
          <w:lang w:val="en-US" w:eastAsia="zh-CN"/>
          <w14:textFill>
            <w14:solidFill>
              <w14:schemeClr w14:val="tx1"/>
            </w14:solidFill>
          </w14:textFill>
        </w:rPr>
        <w:t>3</w:t>
      </w:r>
      <w:r>
        <w:rPr>
          <w:rFonts w:hint="eastAsia"/>
          <w:color w:val="000000" w:themeColor="text1"/>
          <w:sz w:val="24"/>
          <w:szCs w:val="24"/>
          <w:highlight w:val="yellow"/>
          <w:lang w:eastAsia="zh-CN"/>
          <w14:textFill>
            <w14:solidFill>
              <w14:schemeClr w14:val="tx1"/>
            </w14:solidFill>
          </w14:textFill>
        </w:rPr>
        <w:t>0</w:t>
      </w:r>
      <w:r>
        <w:rPr>
          <w:rFonts w:hint="eastAsia"/>
          <w:color w:val="000000" w:themeColor="text1"/>
          <w:sz w:val="24"/>
          <w:szCs w:val="24"/>
          <w:lang w:eastAsia="zh-CN"/>
          <w14:textFill>
            <w14:solidFill>
              <w14:schemeClr w14:val="tx1"/>
            </w14:solidFill>
          </w14:textFill>
        </w:rPr>
        <w:t>元/条码进行收取，其有效期与代销协议时间一致；</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第三条  促销活动</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如乙方想在甲方店内举行促销活动，应提前</w:t>
      </w:r>
      <w:r>
        <w:rPr>
          <w:rFonts w:hint="eastAsia"/>
          <w:color w:val="000000" w:themeColor="text1"/>
          <w:sz w:val="24"/>
          <w:szCs w:val="24"/>
          <w:u w:val="single"/>
          <w:lang w:eastAsia="zh-CN"/>
          <w14:textFill>
            <w14:solidFill>
              <w14:schemeClr w14:val="tx1"/>
            </w14:solidFill>
          </w14:textFill>
        </w:rPr>
        <w:t xml:space="preserve"> 5 </w:t>
      </w:r>
      <w:r>
        <w:rPr>
          <w:rFonts w:hint="eastAsia"/>
          <w:color w:val="000000" w:themeColor="text1"/>
          <w:sz w:val="24"/>
          <w:szCs w:val="24"/>
          <w:lang w:eastAsia="zh-CN"/>
          <w14:textFill>
            <w14:solidFill>
              <w14:schemeClr w14:val="tx1"/>
            </w14:solidFill>
          </w14:textFill>
        </w:rPr>
        <w:t>天与甲方协商，在双方协商一致，并以书面形式确认的基础上，才能开展促销活动。</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甲方可以根据自身商品结构、季节性、节假日等因素，有选择地举办现场促销活动，同时由乙方支付相应的促销服务费用或者为所供商品提供价格优惠。</w:t>
      </w:r>
    </w:p>
    <w:p>
      <w:pPr>
        <w:spacing w:line="360" w:lineRule="auto"/>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第四条 交货地点</w:t>
      </w:r>
    </w:p>
    <w:p>
      <w:pPr>
        <w:numPr>
          <w:ilvl w:val="0"/>
          <w:numId w:val="3"/>
        </w:numPr>
        <w:spacing w:line="360" w:lineRule="auto"/>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乙方负责将商品送到甲方库房或甲方指定地点，运费由乙方负担。</w:t>
      </w:r>
    </w:p>
    <w:p>
      <w:pPr>
        <w:numPr>
          <w:ilvl w:val="0"/>
          <w:numId w:val="3"/>
        </w:numPr>
        <w:spacing w:line="360" w:lineRule="auto"/>
        <w:rPr>
          <w:b/>
          <w:bCs/>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甲方所在地为合同履行地。</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第五条 订货、交货方式及期限</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甲方根据销售计划以数据、电文（包括电子邮件、电子数据和传真）的方式向乙方下达订单。</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乙方保证按甲方订单的要求向甲方提供商品，及时到货、补货、换货和退货。乙方应优先向甲方提供市面最新产品，如新品出现滞销，甲方有权将所进商品做退货处理。</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 乙方在接到甲方订单</w:t>
      </w:r>
      <w:r>
        <w:rPr>
          <w:rFonts w:hint="eastAsia"/>
          <w:color w:val="000000" w:themeColor="text1"/>
          <w:sz w:val="24"/>
          <w:szCs w:val="24"/>
          <w:highlight w:val="none"/>
          <w:lang w:eastAsia="zh-CN"/>
          <w14:textFill>
            <w14:solidFill>
              <w14:schemeClr w14:val="tx1"/>
            </w14:solidFill>
          </w14:textFill>
        </w:rPr>
        <w:t>的</w:t>
      </w:r>
      <w:r>
        <w:rPr>
          <w:color w:val="000000" w:themeColor="text1"/>
          <w:sz w:val="24"/>
          <w:szCs w:val="24"/>
          <w:highlight w:val="none"/>
          <w:u w:val="single"/>
          <w:lang w:eastAsia="zh-CN"/>
          <w14:textFill>
            <w14:solidFill>
              <w14:schemeClr w14:val="tx1"/>
            </w14:solidFill>
          </w14:textFill>
        </w:rPr>
        <w:t>48</w:t>
      </w:r>
      <w:r>
        <w:rPr>
          <w:rFonts w:hint="eastAsia"/>
          <w:color w:val="000000" w:themeColor="text1"/>
          <w:sz w:val="24"/>
          <w:szCs w:val="24"/>
          <w:highlight w:val="none"/>
          <w:u w:val="single"/>
          <w:lang w:eastAsia="zh-CN"/>
          <w14:textFill>
            <w14:solidFill>
              <w14:schemeClr w14:val="tx1"/>
            </w14:solidFill>
          </w14:textFill>
        </w:rPr>
        <w:t>小时</w:t>
      </w:r>
      <w:r>
        <w:rPr>
          <w:rFonts w:hint="eastAsia"/>
          <w:color w:val="000000" w:themeColor="text1"/>
          <w:sz w:val="24"/>
          <w:szCs w:val="24"/>
          <w:highlight w:val="none"/>
          <w:lang w:eastAsia="zh-CN"/>
          <w14:textFill>
            <w14:solidFill>
              <w14:schemeClr w14:val="tx1"/>
            </w14:solidFill>
          </w14:textFill>
        </w:rPr>
        <w:t>内将</w:t>
      </w:r>
      <w:r>
        <w:rPr>
          <w:rFonts w:hint="eastAsia"/>
          <w:color w:val="000000" w:themeColor="text1"/>
          <w:sz w:val="24"/>
          <w:szCs w:val="24"/>
          <w:lang w:eastAsia="zh-CN"/>
          <w14:textFill>
            <w14:solidFill>
              <w14:schemeClr w14:val="tx1"/>
            </w14:solidFill>
          </w14:textFill>
        </w:rPr>
        <w:t>甲方所定商品送至指定交货地点，不可缺量交货。</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4. 对于无商品订单、与订单不符、重复送货、未按时送货、商品包装破损等情况，甲方有权拒绝收货。</w:t>
      </w:r>
    </w:p>
    <w:p>
      <w:pPr>
        <w:spacing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5. 乙方在交货时必须提供甲方订货单及随货同行票据（须加盖公章），并注明商品全称、规格、数量、条形码、价格总金额等，甲方收货部门清点无误后签收，实际收货数量应按甲方收货开箱验收为准。</w:t>
      </w:r>
    </w:p>
    <w:p>
      <w:pPr>
        <w:pStyle w:val="2"/>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 xml:space="preserve">   6.若备选供应商或其他标段供应商在合同履约中同样品牌规格型号的正品进货价格低于乙方的，甲方有权采用其他供应商进行供货。</w:t>
      </w:r>
    </w:p>
    <w:p>
      <w:pPr>
        <w:rPr>
          <w:rFonts w:hint="default"/>
          <w:lang w:val="en-US" w:eastAsia="zh-CN"/>
        </w:rPr>
      </w:pPr>
      <w:r>
        <w:rPr>
          <w:rFonts w:hint="eastAsia"/>
          <w:color w:val="000000" w:themeColor="text1"/>
          <w:sz w:val="24"/>
          <w:szCs w:val="24"/>
          <w:lang w:val="en-US" w:eastAsia="zh-CN"/>
          <w14:textFill>
            <w14:solidFill>
              <w14:schemeClr w14:val="tx1"/>
            </w14:solidFill>
          </w14:textFill>
        </w:rPr>
        <w:t xml:space="preserve">   7.乙方送货需送到甲方指定地点，并配合甲方入库、上架以及条码标识上架等。</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第六条</w:t>
      </w:r>
      <w:r>
        <w:rPr>
          <w:b/>
          <w:bCs/>
          <w:color w:val="000000" w:themeColor="text1"/>
          <w:sz w:val="24"/>
          <w:szCs w:val="24"/>
          <w:lang w:eastAsia="zh-CN"/>
          <w14:textFill>
            <w14:solidFill>
              <w14:schemeClr w14:val="tx1"/>
            </w14:solidFill>
          </w14:textFill>
        </w:rPr>
        <w:t xml:space="preserve"> </w:t>
      </w:r>
      <w:r>
        <w:rPr>
          <w:rFonts w:hint="eastAsia"/>
          <w:b/>
          <w:bCs/>
          <w:color w:val="000000" w:themeColor="text1"/>
          <w:sz w:val="24"/>
          <w:szCs w:val="24"/>
          <w:lang w:eastAsia="zh-CN"/>
          <w14:textFill>
            <w14:solidFill>
              <w14:schemeClr w14:val="tx1"/>
            </w14:solidFill>
          </w14:textFill>
        </w:rPr>
        <w:t>商品质量标准</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乙方所供商品应符合《中华人民共和国产品质量法》、《中华人民共和国商标法》、《中华人民共和国消费者权益保护法》等国家相关法律法规的要求，并对商品质量负责</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Hans"/>
          <w14:textFill>
            <w14:solidFill>
              <w14:schemeClr w14:val="tx1"/>
            </w14:solidFill>
          </w14:textFill>
        </w:rPr>
        <w:t>质量要求不明确的，执行国家标准、行业标准;无国家标准、行业标准的，执行通常标准或者符合合同目的的特定标准</w:t>
      </w:r>
      <w:r>
        <w:rPr>
          <w:rFonts w:hint="eastAsia"/>
          <w:color w:val="000000" w:themeColor="text1"/>
          <w:sz w:val="24"/>
          <w:szCs w:val="24"/>
          <w:lang w:eastAsia="zh-CN"/>
          <w14:textFill>
            <w14:solidFill>
              <w14:schemeClr w14:val="tx1"/>
            </w14:solidFill>
          </w14:textFill>
        </w:rPr>
        <w:t>。如乙方提供有不合格商品从而导致甲方被相关单位查处，乙方要承担所有的经济损失。</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商品若以甲方在订货前所事先提供的样品或双方在订货前约定质量、品种及规格的，则必须与样品或约定的相符。</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3</w:t>
      </w:r>
      <w:r>
        <w:rPr>
          <w:rFonts w:hint="eastAsia"/>
          <w:color w:val="000000" w:themeColor="text1"/>
          <w:sz w:val="24"/>
          <w:szCs w:val="24"/>
          <w:lang w:eastAsia="zh-Hans"/>
          <w14:textFill>
            <w14:solidFill>
              <w14:schemeClr w14:val="tx1"/>
            </w14:solidFill>
          </w14:textFill>
        </w:rPr>
        <w:t>.</w:t>
      </w:r>
      <w:r>
        <w:rPr>
          <w:rFonts w:hint="eastAsia"/>
          <w:color w:val="000000" w:themeColor="text1"/>
          <w:sz w:val="24"/>
          <w:szCs w:val="24"/>
          <w:lang w:eastAsia="zh-CN"/>
          <w14:textFill>
            <w14:solidFill>
              <w14:schemeClr w14:val="tx1"/>
            </w14:solidFill>
          </w14:textFill>
        </w:rPr>
        <w:t>乙方对所提供的商品质量（包括甲方执行“先行负责制”退换的商品）要实行“三包”，“包修”“包退”“包换”</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Hans"/>
          <w14:textFill>
            <w14:solidFill>
              <w14:schemeClr w14:val="tx1"/>
            </w14:solidFill>
          </w14:textFill>
        </w:rPr>
        <w:t>因乙方提供商品质量问题导致甲方向第三人承担赔偿责任的</w:t>
      </w:r>
      <w:r>
        <w:rPr>
          <w:color w:val="000000" w:themeColor="text1"/>
          <w:sz w:val="24"/>
          <w:szCs w:val="24"/>
          <w:lang w:eastAsia="zh-Hans"/>
          <w14:textFill>
            <w14:solidFill>
              <w14:schemeClr w14:val="tx1"/>
            </w14:solidFill>
          </w14:textFill>
        </w:rPr>
        <w:t>，</w:t>
      </w:r>
      <w:r>
        <w:rPr>
          <w:rFonts w:hint="eastAsia"/>
          <w:color w:val="000000" w:themeColor="text1"/>
          <w:sz w:val="24"/>
          <w:szCs w:val="24"/>
          <w:lang w:eastAsia="zh-Hans"/>
          <w14:textFill>
            <w14:solidFill>
              <w14:schemeClr w14:val="tx1"/>
            </w14:solidFill>
          </w14:textFill>
        </w:rPr>
        <w:t>甲方有权向乙方追偿</w:t>
      </w:r>
      <w:r>
        <w:rPr>
          <w:rFonts w:hint="eastAsia"/>
          <w:color w:val="000000" w:themeColor="text1"/>
          <w:sz w:val="24"/>
          <w:szCs w:val="24"/>
          <w:lang w:eastAsia="zh-CN"/>
          <w14:textFill>
            <w14:solidFill>
              <w14:schemeClr w14:val="tx1"/>
            </w14:solidFill>
          </w14:textFill>
        </w:rPr>
        <w:t>。</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第七条</w:t>
      </w:r>
      <w:r>
        <w:rPr>
          <w:b/>
          <w:bCs/>
          <w:color w:val="000000" w:themeColor="text1"/>
          <w:sz w:val="24"/>
          <w:szCs w:val="24"/>
          <w:lang w:eastAsia="zh-CN"/>
          <w14:textFill>
            <w14:solidFill>
              <w14:schemeClr w14:val="tx1"/>
            </w14:solidFill>
          </w14:textFill>
        </w:rPr>
        <w:t xml:space="preserve"> </w:t>
      </w:r>
      <w:r>
        <w:rPr>
          <w:rFonts w:hint="eastAsia"/>
          <w:b/>
          <w:bCs/>
          <w:color w:val="000000" w:themeColor="text1"/>
          <w:sz w:val="24"/>
          <w:szCs w:val="24"/>
          <w:lang w:eastAsia="zh-CN"/>
          <w14:textFill>
            <w14:solidFill>
              <w14:schemeClr w14:val="tx1"/>
            </w14:solidFill>
          </w14:textFill>
        </w:rPr>
        <w:t>包装及验收</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乙方提供给甲方的所有商品的包装必须符合中华人民共和国相关法律、法规规定，表面无破损并用中文标明产品名称、产地、生产厂厂名、规格、等级，采用的产品标准、质量检验合格证明、使用说明书、生产日期、安全使用期或失效期、警示标志及其他说明等。商品必须使用正确条码，无条形码的商品，乙方应提前10日向甲方购买店内码，在送货给甲方前，必须将向甲方购买的店内码贴于对应商品包装上。</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甲方在收到商品后，对商品的质量和包装进行检验，若发现乙方交付的商品不符合有关质量规定及订单要求，乙方必须无条件退货并赔偿由此造成的一切损失。</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 甲方在销售过程中发现的残、次品，乙方必须无条件更换</w:t>
      </w:r>
      <w:r>
        <w:rPr>
          <w:rFonts w:hint="eastAsia"/>
          <w:color w:val="000000" w:themeColor="text1"/>
          <w:sz w:val="24"/>
          <w:szCs w:val="24"/>
          <w:lang w:eastAsia="zh-Hans"/>
          <w14:textFill>
            <w14:solidFill>
              <w14:schemeClr w14:val="tx1"/>
            </w14:solidFill>
          </w14:textFill>
        </w:rPr>
        <w:t>为</w:t>
      </w:r>
      <w:r>
        <w:rPr>
          <w:rFonts w:hint="eastAsia"/>
          <w:color w:val="000000" w:themeColor="text1"/>
          <w:sz w:val="24"/>
          <w:szCs w:val="24"/>
          <w:lang w:eastAsia="zh-CN"/>
          <w14:textFill>
            <w14:solidFill>
              <w14:schemeClr w14:val="tx1"/>
            </w14:solidFill>
          </w14:textFill>
        </w:rPr>
        <w:t>合格产品或做退货处理。</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4. 对于乙方交付的规定有保质期或有效期的商品应符合以下规定：</w:t>
      </w:r>
    </w:p>
    <w:p>
      <w:pPr>
        <w:spacing w:line="360" w:lineRule="auto"/>
        <w:ind w:firstLine="360" w:firstLineChars="15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（1）保质期5天（含5天）以下的，应于生产日当日送到。</w:t>
      </w:r>
    </w:p>
    <w:p>
      <w:pPr>
        <w:spacing w:line="360" w:lineRule="auto"/>
        <w:ind w:firstLine="360" w:firstLineChars="15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（2）保质期10天(含10天) 以下的，应于生产当日或第二日送到。</w:t>
      </w:r>
    </w:p>
    <w:p>
      <w:pPr>
        <w:spacing w:line="360" w:lineRule="auto"/>
        <w:ind w:firstLine="360" w:firstLineChars="150"/>
        <w:rPr>
          <w:b/>
          <w:bCs/>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（3）保质期为10天以上的送达甲方时应不少于三分之二保质期。</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第八条付款条件</w:t>
      </w:r>
    </w:p>
    <w:p>
      <w:pPr>
        <w:spacing w:line="360" w:lineRule="auto"/>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双方一致确认选择</w:t>
      </w:r>
      <w:r>
        <w:rPr>
          <w:rFonts w:hint="eastAsia"/>
          <w:color w:val="000000" w:themeColor="text1"/>
          <w:sz w:val="24"/>
          <w:szCs w:val="24"/>
          <w:u w:val="single"/>
          <w:lang w:eastAsia="zh-CN"/>
          <w14:textFill>
            <w14:solidFill>
              <w14:schemeClr w14:val="tx1"/>
            </w14:solidFill>
          </w14:textFill>
        </w:rPr>
        <w:t xml:space="preserve">  1  </w:t>
      </w:r>
      <w:r>
        <w:rPr>
          <w:rFonts w:hint="eastAsia"/>
          <w:color w:val="000000" w:themeColor="text1"/>
          <w:sz w:val="24"/>
          <w:szCs w:val="24"/>
          <w:lang w:eastAsia="zh-CN"/>
          <w14:textFill>
            <w14:solidFill>
              <w14:schemeClr w14:val="tx1"/>
            </w14:solidFill>
          </w14:textFill>
        </w:rPr>
        <w:t>作为结算方式。</w:t>
      </w:r>
    </w:p>
    <w:p>
      <w:pPr>
        <w:numPr>
          <w:ilvl w:val="0"/>
          <w:numId w:val="4"/>
        </w:num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月结：实销实结；乙方提供增值税专用发票（税率为13%）及销货清单，甲方以银行网银转账方式结算，账期为45个自然日。付款前乙方应当按照税法的规定提供与货物结算金额等额合法有效的增值税发票给甲方作为入账凭证，乙方应当对发票合法性负责。如果因乙方提供的发票不合法而导致甲方无法扣除遭受其他损失，或提供的发票经有权鉴定机关确认为虚假发票，乙方应当承担按照发票金额向甲方支付赔偿金的法律责任，并应当自鉴定机关出具鉴定报告之日起3个工作日内无条件支付完毕，且甲方有权要求乙方重新开具合法有效的发票。除非特别注明，本协议约定的结算价款为含税价。【注：甲方每月1至3日（三天），为乙方核对商品实际供货销售数据，每月16至18日（三天）为乙方结算货款。】</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2.季结；实销实结；乙方提供增值税发票，甲方以银行网银转账方式结算，账期为105个自然日。</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第九条</w:t>
      </w:r>
      <w:r>
        <w:rPr>
          <w:b/>
          <w:bCs/>
          <w:color w:val="000000" w:themeColor="text1"/>
          <w:sz w:val="24"/>
          <w:szCs w:val="24"/>
          <w:lang w:eastAsia="zh-CN"/>
          <w14:textFill>
            <w14:solidFill>
              <w14:schemeClr w14:val="tx1"/>
            </w14:solidFill>
          </w14:textFill>
        </w:rPr>
        <w:t xml:space="preserve"> </w:t>
      </w:r>
      <w:r>
        <w:rPr>
          <w:rFonts w:hint="eastAsia"/>
          <w:b/>
          <w:bCs/>
          <w:color w:val="000000" w:themeColor="text1"/>
          <w:sz w:val="24"/>
          <w:szCs w:val="24"/>
          <w:lang w:eastAsia="zh-CN"/>
          <w14:textFill>
            <w14:solidFill>
              <w14:schemeClr w14:val="tx1"/>
            </w14:solidFill>
          </w14:textFill>
        </w:rPr>
        <w:t>退换货的规定</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凡下列情况乙方应予以退货：</w:t>
      </w:r>
    </w:p>
    <w:p>
      <w:pPr>
        <w:spacing w:line="360" w:lineRule="auto"/>
        <w:ind w:firstLine="360" w:firstLineChars="15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（1）商品存在质量问题。</w:t>
      </w:r>
    </w:p>
    <w:p>
      <w:pPr>
        <w:spacing w:line="360" w:lineRule="auto"/>
        <w:ind w:firstLine="360" w:firstLineChars="15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（2）商品保质期</w:t>
      </w:r>
      <w:r>
        <w:rPr>
          <w:rFonts w:hint="eastAsia"/>
          <w:color w:val="000000" w:themeColor="text1"/>
          <w:sz w:val="24"/>
          <w:szCs w:val="24"/>
          <w:lang w:eastAsia="zh-Hans"/>
          <w14:textFill>
            <w14:solidFill>
              <w14:schemeClr w14:val="tx1"/>
            </w14:solidFill>
          </w14:textFill>
        </w:rPr>
        <w:t>不符合本协议第七条第四款约定</w:t>
      </w:r>
      <w:r>
        <w:rPr>
          <w:color w:val="000000" w:themeColor="text1"/>
          <w:sz w:val="24"/>
          <w:szCs w:val="24"/>
          <w:lang w:eastAsia="zh-Hans"/>
          <w14:textFill>
            <w14:solidFill>
              <w14:schemeClr w14:val="tx1"/>
            </w14:solidFill>
          </w14:textFill>
        </w:rPr>
        <w:t>。</w:t>
      </w:r>
    </w:p>
    <w:p>
      <w:pPr>
        <w:spacing w:line="360" w:lineRule="auto"/>
        <w:ind w:firstLine="360" w:firstLineChars="15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（3）商品条码有误或假码、一码多用。</w:t>
      </w:r>
    </w:p>
    <w:p>
      <w:pPr>
        <w:spacing w:line="360" w:lineRule="auto"/>
        <w:ind w:firstLine="360" w:firstLineChars="15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（4）商品标识不符合法律法规的有关规定。</w:t>
      </w:r>
    </w:p>
    <w:p>
      <w:pPr>
        <w:ind w:firstLine="240" w:firstLineChars="1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（5）学校因寒暑假无法销售的库存产品。</w:t>
      </w:r>
    </w:p>
    <w:p>
      <w:pPr>
        <w:pStyle w:val="2"/>
        <w:ind w:firstLine="240" w:firstLineChars="1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6</w:t>
      </w:r>
      <w:r>
        <w:rPr>
          <w:rFonts w:hint="eastAsia"/>
          <w:color w:val="000000" w:themeColor="text1"/>
          <w:sz w:val="24"/>
          <w:szCs w:val="24"/>
          <w:lang w:eastAsia="zh-CN"/>
          <w14:textFill>
            <w14:solidFill>
              <w14:schemeClr w14:val="tx1"/>
            </w14:solidFill>
          </w14:textFill>
        </w:rPr>
        <w:t>）退换货管理：食品类商品退换货遵循保质期优先及销量优先原则。对于保质期在一年及以上的商品，有效期低于60天前进行退换货；对于保质期在半年以上一年以下的商品，有效期低于30天前进行退换货；对于保质期在3个月以上6个月以下的商品，有效期低于15天前进行退换货；对于保质期在1个月以上3个月以下的商品，有效期低于7天前进行退换货；对于保质期在30天以下的产品，有效期低于2天前进行退换货。</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乙方提供的促销商品、特价商品，如有退货方面的特殊要求，需提前向甲方予以说明，否则按正常商品处理。</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第十条</w:t>
      </w:r>
      <w:r>
        <w:rPr>
          <w:b/>
          <w:bCs/>
          <w:color w:val="000000" w:themeColor="text1"/>
          <w:sz w:val="24"/>
          <w:szCs w:val="24"/>
          <w:lang w:eastAsia="zh-CN"/>
          <w14:textFill>
            <w14:solidFill>
              <w14:schemeClr w14:val="tx1"/>
            </w14:solidFill>
          </w14:textFill>
        </w:rPr>
        <w:t xml:space="preserve"> </w:t>
      </w:r>
      <w:r>
        <w:rPr>
          <w:rFonts w:hint="eastAsia"/>
          <w:b/>
          <w:bCs/>
          <w:color w:val="000000" w:themeColor="text1"/>
          <w:sz w:val="24"/>
          <w:szCs w:val="24"/>
          <w:lang w:eastAsia="zh-CN"/>
          <w14:textFill>
            <w14:solidFill>
              <w14:schemeClr w14:val="tx1"/>
            </w14:solidFill>
          </w14:textFill>
        </w:rPr>
        <w:t>合同的解除和终止</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合同约定的内容已全部履行或者合同期限已到协议终止。</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如遇学校政策或者其他合法原因、不可抗</w:t>
      </w:r>
      <w:r>
        <w:rPr>
          <w:rFonts w:hint="eastAsia"/>
          <w:color w:val="000000" w:themeColor="text1"/>
          <w:sz w:val="24"/>
          <w:szCs w:val="24"/>
          <w:lang w:eastAsia="zh-Hans"/>
          <w14:textFill>
            <w14:solidFill>
              <w14:schemeClr w14:val="tx1"/>
            </w14:solidFill>
          </w14:textFill>
        </w:rPr>
        <w:t>力</w:t>
      </w:r>
      <w:r>
        <w:rPr>
          <w:rFonts w:hint="eastAsia"/>
          <w:color w:val="000000" w:themeColor="text1"/>
          <w:sz w:val="24"/>
          <w:szCs w:val="24"/>
          <w:lang w:eastAsia="zh-CN"/>
          <w14:textFill>
            <w14:solidFill>
              <w14:schemeClr w14:val="tx1"/>
            </w14:solidFill>
          </w14:textFill>
        </w:rPr>
        <w:t>事件甲方可视情况决定是否解除协议。</w:t>
      </w:r>
    </w:p>
    <w:p>
      <w:pPr>
        <w:spacing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 乙方所供商品被媒体曝光或被学生以任何形式投诉两次以上，由此给甲方带来不良影响的，甲方可对乙方进行500至10000元经济</w:t>
      </w:r>
      <w:r>
        <w:rPr>
          <w:rFonts w:hint="eastAsia"/>
          <w:color w:val="000000" w:themeColor="text1"/>
          <w:sz w:val="24"/>
          <w:szCs w:val="24"/>
          <w:lang w:eastAsia="zh-Hans"/>
          <w14:textFill>
            <w14:solidFill>
              <w14:schemeClr w14:val="tx1"/>
            </w14:solidFill>
          </w14:textFill>
        </w:rPr>
        <w:t>赔偿</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eastAsia="zh-Hans"/>
          <w14:textFill>
            <w14:solidFill>
              <w14:schemeClr w14:val="tx1"/>
            </w14:solidFill>
          </w14:textFill>
        </w:rPr>
        <w:t>发生三次以上本条情形的</w:t>
      </w:r>
      <w:r>
        <w:rPr>
          <w:color w:val="000000" w:themeColor="text1"/>
          <w:sz w:val="24"/>
          <w:szCs w:val="24"/>
          <w:lang w:eastAsia="zh-Hans"/>
          <w14:textFill>
            <w14:solidFill>
              <w14:schemeClr w14:val="tx1"/>
            </w14:solidFill>
          </w14:textFill>
        </w:rPr>
        <w:t>，</w:t>
      </w:r>
      <w:r>
        <w:rPr>
          <w:rFonts w:hint="eastAsia"/>
          <w:color w:val="000000" w:themeColor="text1"/>
          <w:sz w:val="24"/>
          <w:szCs w:val="24"/>
          <w:lang w:eastAsia="zh-Hans"/>
          <w14:textFill>
            <w14:solidFill>
              <w14:schemeClr w14:val="tx1"/>
            </w14:solidFill>
          </w14:textFill>
        </w:rPr>
        <w:t>甲方有权单方</w:t>
      </w:r>
      <w:r>
        <w:rPr>
          <w:rFonts w:hint="eastAsia"/>
          <w:color w:val="000000" w:themeColor="text1"/>
          <w:sz w:val="24"/>
          <w:szCs w:val="24"/>
          <w:lang w:eastAsia="zh-CN"/>
          <w14:textFill>
            <w14:solidFill>
              <w14:schemeClr w14:val="tx1"/>
            </w14:solidFill>
          </w14:textFill>
        </w:rPr>
        <w:t>解除协议。</w:t>
      </w:r>
    </w:p>
    <w:p>
      <w:pPr>
        <w:tabs>
          <w:tab w:val="left" w:pos="945"/>
        </w:tabs>
        <w:spacing w:line="360" w:lineRule="auto"/>
        <w:ind w:firstLine="480" w:firstLineChars="200"/>
        <w:rPr>
          <w:rFonts w:hint="default"/>
          <w:lang w:val="en-US" w:eastAsia="zh-CN"/>
        </w:rPr>
      </w:pPr>
      <w:r>
        <w:rPr>
          <w:rFonts w:hint="eastAsia" w:hAnsi="宋体" w:cs="Times New Roman"/>
          <w:b w:val="0"/>
          <w:bCs w:val="0"/>
          <w:color w:val="auto"/>
          <w:kern w:val="2"/>
          <w:sz w:val="24"/>
          <w:szCs w:val="24"/>
          <w:lang w:val="en-US" w:eastAsia="zh-CN" w:bidi="ar-SA"/>
        </w:rPr>
        <w:t>4.若发生以下情形</w:t>
      </w:r>
      <w:r>
        <w:rPr>
          <w:rFonts w:hint="eastAsia" w:hAnsi="宋体"/>
          <w:color w:val="auto"/>
          <w:sz w:val="24"/>
          <w:lang w:val="en-US" w:eastAsia="zh-CN"/>
        </w:rPr>
        <w:t>后勤公司有权采取以下措施（包括但不限于）：a.增加供货商；b.终止合作；c.单方面解除合作合同；d.追究供货商有关赔偿。</w:t>
      </w:r>
    </w:p>
    <w:p>
      <w:pPr>
        <w:numPr>
          <w:ilvl w:val="0"/>
          <w:numId w:val="5"/>
        </w:numPr>
        <w:tabs>
          <w:tab w:val="left" w:pos="945"/>
        </w:tabs>
        <w:spacing w:line="360" w:lineRule="auto"/>
        <w:ind w:left="150" w:leftChars="0" w:firstLine="480" w:firstLineChars="0"/>
        <w:rPr>
          <w:rFonts w:hint="eastAsia" w:hAnsi="宋体"/>
          <w:color w:val="auto"/>
          <w:sz w:val="24"/>
          <w:lang w:val="en-US" w:eastAsia="zh-CN"/>
        </w:rPr>
      </w:pPr>
      <w:r>
        <w:rPr>
          <w:rFonts w:hint="eastAsia" w:hAnsi="宋体"/>
          <w:color w:val="auto"/>
          <w:sz w:val="24"/>
          <w:lang w:val="en-US" w:eastAsia="zh-CN"/>
        </w:rPr>
        <w:t>在合作期间学校主管部门多次接到有效投诉的；</w:t>
      </w:r>
    </w:p>
    <w:p>
      <w:pPr>
        <w:numPr>
          <w:ilvl w:val="0"/>
          <w:numId w:val="5"/>
        </w:numPr>
        <w:tabs>
          <w:tab w:val="left" w:pos="945"/>
        </w:tabs>
        <w:spacing w:line="360" w:lineRule="auto"/>
        <w:ind w:left="150" w:leftChars="0" w:firstLine="480" w:firstLineChars="0"/>
        <w:rPr>
          <w:rFonts w:hint="eastAsia" w:hAnsi="宋体"/>
          <w:color w:val="auto"/>
          <w:sz w:val="24"/>
          <w:lang w:val="en-US" w:eastAsia="zh-CN"/>
        </w:rPr>
      </w:pPr>
      <w:r>
        <w:rPr>
          <w:rFonts w:hint="eastAsia" w:hAnsi="宋体"/>
          <w:color w:val="auto"/>
          <w:sz w:val="24"/>
          <w:lang w:val="en-US" w:eastAsia="zh-CN"/>
        </w:rPr>
        <w:t>在合作期间接到学校业务管理部门的行政命令要求的；</w:t>
      </w:r>
    </w:p>
    <w:p>
      <w:pPr>
        <w:numPr>
          <w:ilvl w:val="0"/>
          <w:numId w:val="5"/>
        </w:numPr>
        <w:tabs>
          <w:tab w:val="left" w:pos="945"/>
        </w:tabs>
        <w:spacing w:line="360" w:lineRule="auto"/>
        <w:ind w:left="150" w:leftChars="0" w:firstLine="480" w:firstLineChars="0"/>
        <w:rPr>
          <w:rFonts w:hint="eastAsia" w:hAnsi="宋体"/>
          <w:color w:val="auto"/>
          <w:sz w:val="24"/>
          <w:lang w:val="en-US" w:eastAsia="zh-CN"/>
        </w:rPr>
      </w:pPr>
      <w:r>
        <w:rPr>
          <w:rFonts w:hint="eastAsia" w:hAnsi="宋体"/>
          <w:color w:val="auto"/>
          <w:sz w:val="24"/>
          <w:lang w:val="en-US" w:eastAsia="zh-CN"/>
        </w:rPr>
        <w:t>不服从学校或公司管理要求并多次整改不到位的；</w:t>
      </w:r>
    </w:p>
    <w:p>
      <w:pPr>
        <w:numPr>
          <w:ilvl w:val="0"/>
          <w:numId w:val="5"/>
        </w:numPr>
        <w:tabs>
          <w:tab w:val="left" w:pos="945"/>
        </w:tabs>
        <w:spacing w:line="360" w:lineRule="auto"/>
        <w:ind w:left="150" w:leftChars="0" w:firstLine="480" w:firstLineChars="0"/>
        <w:rPr>
          <w:rFonts w:hint="eastAsia" w:hAnsi="宋体"/>
          <w:color w:val="auto"/>
          <w:sz w:val="24"/>
          <w:lang w:val="en-US" w:eastAsia="zh-CN"/>
        </w:rPr>
      </w:pPr>
      <w:r>
        <w:rPr>
          <w:rFonts w:hint="eastAsia" w:hAnsi="宋体"/>
          <w:color w:val="auto"/>
          <w:sz w:val="24"/>
          <w:lang w:val="en-US" w:eastAsia="zh-CN"/>
        </w:rPr>
        <w:t>由于供货商原因造成食品安全事故的；</w:t>
      </w:r>
    </w:p>
    <w:p>
      <w:pPr>
        <w:numPr>
          <w:ilvl w:val="0"/>
          <w:numId w:val="5"/>
        </w:numPr>
        <w:tabs>
          <w:tab w:val="left" w:pos="945"/>
        </w:tabs>
        <w:spacing w:line="360" w:lineRule="auto"/>
        <w:ind w:left="150" w:leftChars="0" w:firstLine="480" w:firstLineChars="0"/>
        <w:rPr>
          <w:rFonts w:hint="eastAsia" w:hAnsi="宋体"/>
          <w:color w:val="auto"/>
          <w:sz w:val="24"/>
          <w:lang w:val="en-US" w:eastAsia="zh-CN"/>
        </w:rPr>
      </w:pPr>
      <w:r>
        <w:rPr>
          <w:rFonts w:hint="eastAsia" w:hAnsi="宋体"/>
          <w:color w:val="auto"/>
          <w:sz w:val="24"/>
          <w:lang w:val="en-US" w:eastAsia="zh-CN"/>
        </w:rPr>
        <w:t>由于供货商原因造成较大人身、经济、安全、意外等事故的；</w:t>
      </w:r>
    </w:p>
    <w:p>
      <w:pPr>
        <w:numPr>
          <w:ilvl w:val="0"/>
          <w:numId w:val="5"/>
        </w:numPr>
        <w:tabs>
          <w:tab w:val="left" w:pos="945"/>
        </w:tabs>
        <w:spacing w:line="360" w:lineRule="auto"/>
        <w:ind w:left="150" w:leftChars="0" w:firstLine="480" w:firstLineChars="0"/>
        <w:rPr>
          <w:rFonts w:hint="eastAsia" w:hAnsi="宋体"/>
          <w:color w:val="auto"/>
          <w:sz w:val="24"/>
          <w:lang w:val="en-US" w:eastAsia="zh-CN"/>
        </w:rPr>
      </w:pPr>
      <w:r>
        <w:rPr>
          <w:rFonts w:hint="eastAsia" w:hAnsi="宋体"/>
          <w:color w:val="auto"/>
          <w:sz w:val="24"/>
          <w:lang w:val="en-US" w:eastAsia="zh-CN"/>
        </w:rPr>
        <w:t>供应产品出现较大质量问题的；</w:t>
      </w:r>
    </w:p>
    <w:p>
      <w:pPr>
        <w:pStyle w:val="2"/>
        <w:ind w:firstLine="480" w:firstLineChars="200"/>
        <w:rPr>
          <w:lang w:eastAsia="zh-CN"/>
        </w:rPr>
      </w:pPr>
      <w:r>
        <w:rPr>
          <w:rFonts w:hint="eastAsia" w:hAnsi="宋体"/>
          <w:color w:val="auto"/>
          <w:sz w:val="24"/>
          <w:lang w:val="en-US" w:eastAsia="zh-CN"/>
        </w:rPr>
        <w:t>（7）发生不可抗力或其他违反政策法规的情形。</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第十一条  协议纠纷的解决</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因履行协议时所发生的一切争议由甲乙双方协商解决，协商不成时，任何一方均可向甲方所在地人民法院提起诉讼。</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第十二条  合同期限</w:t>
      </w:r>
    </w:p>
    <w:p>
      <w:pPr>
        <w:spacing w:line="360" w:lineRule="auto"/>
        <w:ind w:firstLine="435"/>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本协议自</w:t>
      </w:r>
      <w:r>
        <w:rPr>
          <w:rFonts w:hint="eastAsia"/>
          <w:color w:val="000000" w:themeColor="text1"/>
          <w:sz w:val="24"/>
          <w:szCs w:val="24"/>
          <w:u w:val="single"/>
          <w:lang w:eastAsia="zh-CN"/>
          <w14:textFill>
            <w14:solidFill>
              <w14:schemeClr w14:val="tx1"/>
            </w14:solidFill>
          </w14:textFill>
        </w:rPr>
        <w:t xml:space="preserve">     年    月    日</w:t>
      </w:r>
      <w:r>
        <w:rPr>
          <w:rFonts w:hint="eastAsia"/>
          <w:color w:val="000000" w:themeColor="text1"/>
          <w:sz w:val="24"/>
          <w:szCs w:val="24"/>
          <w:lang w:eastAsia="zh-CN"/>
          <w14:textFill>
            <w14:solidFill>
              <w14:schemeClr w14:val="tx1"/>
            </w14:solidFill>
          </w14:textFill>
        </w:rPr>
        <w:t>起至</w:t>
      </w:r>
      <w:r>
        <w:rPr>
          <w:rFonts w:hint="eastAsia"/>
          <w:color w:val="000000" w:themeColor="text1"/>
          <w:sz w:val="24"/>
          <w:szCs w:val="24"/>
          <w:u w:val="single"/>
          <w:lang w:eastAsia="zh-CN"/>
          <w14:textFill>
            <w14:solidFill>
              <w14:schemeClr w14:val="tx1"/>
            </w14:solidFill>
          </w14:textFill>
        </w:rPr>
        <w:t xml:space="preserve">    年    月    日</w:t>
      </w:r>
      <w:r>
        <w:rPr>
          <w:rFonts w:hint="eastAsia"/>
          <w:color w:val="000000" w:themeColor="text1"/>
          <w:sz w:val="24"/>
          <w:szCs w:val="24"/>
          <w:lang w:eastAsia="zh-CN"/>
          <w14:textFill>
            <w14:solidFill>
              <w14:schemeClr w14:val="tx1"/>
            </w14:solidFill>
          </w14:textFill>
        </w:rPr>
        <w:t>止。</w:t>
      </w:r>
    </w:p>
    <w:p>
      <w:pPr>
        <w:spacing w:line="360" w:lineRule="auto"/>
        <w:ind w:firstLine="435"/>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合作有效期满后，乙方无违约行为，在同等条件下，乙方有优先权。</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第十三条  其他</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1．本协议自双方法定代表人（负责人）或其授权代表人签字并加盖单位公章或合同专用章之日起生效。</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2．本协议一式四份，甲方、乙方各执二份，具有同等法律效力。</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3．本协议的附件和补充协议均为本协议不可分割的组成部分，与本协议具有同等的法律效力。</w:t>
      </w:r>
    </w:p>
    <w:p>
      <w:pPr>
        <w:pStyle w:val="2"/>
        <w:rPr>
          <w:rFonts w:hint="eastAsia" w:ascii="华文仿宋" w:hAnsi="华文仿宋" w:eastAsia="华文仿宋" w:cs="华文仿宋"/>
          <w:color w:val="000000" w:themeColor="text1"/>
          <w:sz w:val="28"/>
          <w:szCs w:val="28"/>
          <w14:textFill>
            <w14:solidFill>
              <w14:schemeClr w14:val="tx1"/>
            </w14:solidFill>
          </w14:textFill>
        </w:rPr>
      </w:pPr>
      <w:r>
        <w:rPr>
          <w:rFonts w:hint="eastAsia"/>
          <w:lang w:val="en-US" w:eastAsia="zh-CN"/>
        </w:rPr>
        <w:t xml:space="preserve">  </w:t>
      </w:r>
      <w:r>
        <w:rPr>
          <w:rFonts w:hint="eastAsia" w:ascii="Times New Roman" w:hAnsi="Times New Roman" w:eastAsia="宋体" w:cs="Times New Roman"/>
          <w:bCs w:val="0"/>
          <w:iCs w:val="0"/>
          <w:color w:val="000000" w:themeColor="text1"/>
          <w:kern w:val="2"/>
          <w:sz w:val="24"/>
          <w:szCs w:val="24"/>
          <w:lang w:val="en-US" w:eastAsia="zh-CN" w:bidi="ar-SA"/>
          <w14:textFill>
            <w14:solidFill>
              <w14:schemeClr w14:val="tx1"/>
            </w14:solidFill>
          </w14:textFill>
        </w:rPr>
        <w:t>（下无正文，为双方签章页）</w:t>
      </w:r>
    </w:p>
    <w:p>
      <w:pPr>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br w:type="page"/>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甲方（</w:t>
      </w:r>
      <w:r>
        <w:rPr>
          <w:rFonts w:hint="eastAsia" w:ascii="华文仿宋" w:hAnsi="华文仿宋" w:eastAsia="华文仿宋" w:cs="华文仿宋"/>
          <w:color w:val="000000" w:themeColor="text1"/>
          <w:sz w:val="28"/>
          <w:szCs w:val="28"/>
          <w:lang w:eastAsia="zh-CN"/>
          <w14:textFill>
            <w14:solidFill>
              <w14:schemeClr w14:val="tx1"/>
            </w14:solidFill>
          </w14:textFill>
        </w:rPr>
        <w:t>采购人盖</w:t>
      </w:r>
      <w:r>
        <w:rPr>
          <w:rFonts w:hint="eastAsia" w:ascii="华文仿宋" w:hAnsi="华文仿宋" w:eastAsia="华文仿宋" w:cs="华文仿宋"/>
          <w:color w:val="000000" w:themeColor="text1"/>
          <w:sz w:val="28"/>
          <w:szCs w:val="28"/>
          <w14:textFill>
            <w14:solidFill>
              <w14:schemeClr w14:val="tx1"/>
            </w14:solidFill>
          </w14:textFill>
        </w:rPr>
        <w:t>章）名称：</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地址：</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邮编：</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法定代表或委托代理人：</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项目（技术）负责人：</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电话：</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签订日期：202</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3</w:t>
      </w:r>
      <w:r>
        <w:rPr>
          <w:rFonts w:hint="eastAsia" w:ascii="华文仿宋" w:hAnsi="华文仿宋" w:eastAsia="华文仿宋" w:cs="华文仿宋"/>
          <w:color w:val="000000" w:themeColor="text1"/>
          <w:sz w:val="28"/>
          <w:szCs w:val="28"/>
          <w14:textFill>
            <w14:solidFill>
              <w14:schemeClr w14:val="tx1"/>
            </w14:solidFill>
          </w14:textFill>
        </w:rPr>
        <w:t>年  月  日</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lang w:val="en-US" w:eastAsia="zh-CN"/>
          <w14:textFill>
            <w14:solidFill>
              <w14:schemeClr w14:val="tx1"/>
            </w14:solidFill>
          </w14:textFill>
        </w:rPr>
        <w:t>乙</w:t>
      </w:r>
      <w:r>
        <w:rPr>
          <w:rFonts w:hint="eastAsia" w:ascii="华文仿宋" w:hAnsi="华文仿宋" w:eastAsia="华文仿宋" w:cs="华文仿宋"/>
          <w:color w:val="000000" w:themeColor="text1"/>
          <w:sz w:val="28"/>
          <w:szCs w:val="28"/>
          <w14:textFill>
            <w14:solidFill>
              <w14:schemeClr w14:val="tx1"/>
            </w14:solidFill>
          </w14:textFill>
        </w:rPr>
        <w:t>方（</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供货商</w:t>
      </w:r>
      <w:r>
        <w:rPr>
          <w:rFonts w:hint="eastAsia" w:ascii="华文仿宋" w:hAnsi="华文仿宋" w:eastAsia="华文仿宋" w:cs="华文仿宋"/>
          <w:color w:val="000000" w:themeColor="text1"/>
          <w:sz w:val="28"/>
          <w:szCs w:val="28"/>
          <w:lang w:eastAsia="zh-CN"/>
          <w14:textFill>
            <w14:solidFill>
              <w14:schemeClr w14:val="tx1"/>
            </w14:solidFill>
          </w14:textFill>
        </w:rPr>
        <w:t>盖</w:t>
      </w:r>
      <w:r>
        <w:rPr>
          <w:rFonts w:hint="eastAsia" w:ascii="华文仿宋" w:hAnsi="华文仿宋" w:eastAsia="华文仿宋" w:cs="华文仿宋"/>
          <w:color w:val="000000" w:themeColor="text1"/>
          <w:sz w:val="28"/>
          <w:szCs w:val="28"/>
          <w14:textFill>
            <w14:solidFill>
              <w14:schemeClr w14:val="tx1"/>
            </w14:solidFill>
          </w14:textFill>
        </w:rPr>
        <w:t>章）名称：</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 xml:space="preserve">地址： </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邮编：</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法定代表或委托代理人：</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项目（技术）负责人：</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电话：</w:t>
      </w:r>
    </w:p>
    <w:p>
      <w:pPr>
        <w:spacing w:line="440" w:lineRule="atLeast"/>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签订日期：202</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3</w:t>
      </w:r>
      <w:r>
        <w:rPr>
          <w:rFonts w:hint="eastAsia" w:ascii="华文仿宋" w:hAnsi="华文仿宋" w:eastAsia="华文仿宋" w:cs="华文仿宋"/>
          <w:color w:val="000000" w:themeColor="text1"/>
          <w:sz w:val="28"/>
          <w:szCs w:val="28"/>
          <w14:textFill>
            <w14:solidFill>
              <w14:schemeClr w14:val="tx1"/>
            </w14:solidFill>
          </w14:textFill>
        </w:rPr>
        <w:t>年  月  日</w:t>
      </w:r>
    </w:p>
    <w:p>
      <w:pPr>
        <w:rPr>
          <w:rFonts w:asciiTheme="minorEastAsia" w:hAnsiTheme="minorEastAsia" w:eastAsiaTheme="minorEastAsia" w:cstheme="minorEastAsia"/>
          <w:color w:val="000000" w:themeColor="text1"/>
          <w:sz w:val="40"/>
          <w:szCs w:val="40"/>
          <w14:textFill>
            <w14:solidFill>
              <w14:schemeClr w14:val="tx1"/>
            </w14:solidFill>
          </w14:textFill>
        </w:rPr>
      </w:pPr>
    </w:p>
    <w:p>
      <w:pPr>
        <w:pStyle w:val="3"/>
        <w:jc w:val="center"/>
        <w:rPr>
          <w:rFonts w:asciiTheme="minorEastAsia" w:hAnsiTheme="minorEastAsia" w:eastAsiaTheme="minorEastAsia" w:cstheme="minorEastAsia"/>
          <w:color w:val="000000" w:themeColor="text1"/>
          <w:sz w:val="40"/>
          <w:szCs w:val="40"/>
          <w14:textFill>
            <w14:solidFill>
              <w14:schemeClr w14:val="tx1"/>
            </w14:solidFill>
          </w14:textFill>
        </w:rPr>
      </w:pPr>
    </w:p>
    <w:p>
      <w:pPr>
        <w:pStyle w:val="3"/>
        <w:jc w:val="both"/>
        <w:rPr>
          <w:rFonts w:asciiTheme="minorEastAsia" w:hAnsiTheme="minorEastAsia" w:eastAsiaTheme="minorEastAsia" w:cstheme="minorEastAsia"/>
          <w:color w:val="000000" w:themeColor="text1"/>
          <w:sz w:val="40"/>
          <w:szCs w:val="40"/>
          <w14:textFill>
            <w14:solidFill>
              <w14:schemeClr w14:val="tx1"/>
            </w14:solidFill>
          </w14:textFill>
        </w:rPr>
      </w:pPr>
    </w:p>
    <w:p>
      <w:pPr>
        <w:rPr>
          <w:rFonts w:hint="eastAsia" w:asciiTheme="minorEastAsia" w:hAnsiTheme="minorEastAsia" w:eastAsiaTheme="minorEastAsia" w:cstheme="minorEastAsia"/>
          <w:color w:val="000000" w:themeColor="text1"/>
          <w:sz w:val="40"/>
          <w:szCs w:val="40"/>
          <w14:textFill>
            <w14:solidFill>
              <w14:schemeClr w14:val="tx1"/>
            </w14:solidFill>
          </w14:textFill>
        </w:rPr>
      </w:pPr>
      <w:bookmarkStart w:id="69" w:name="_Toc496805433"/>
      <w:r>
        <w:rPr>
          <w:rFonts w:hint="eastAsia" w:asciiTheme="minorEastAsia" w:hAnsiTheme="minorEastAsia" w:eastAsiaTheme="minorEastAsia" w:cstheme="minorEastAsia"/>
          <w:color w:val="000000" w:themeColor="text1"/>
          <w:sz w:val="40"/>
          <w:szCs w:val="40"/>
          <w14:textFill>
            <w14:solidFill>
              <w14:schemeClr w14:val="tx1"/>
            </w14:solidFill>
          </w14:textFill>
        </w:rPr>
        <w:br w:type="page"/>
      </w:r>
    </w:p>
    <w:p>
      <w:pPr>
        <w:pStyle w:val="3"/>
        <w:jc w:val="center"/>
        <w:rPr>
          <w:rFonts w:asciiTheme="minorEastAsia" w:hAnsiTheme="minorEastAsia" w:eastAsiaTheme="minorEastAsia" w:cstheme="minorEastAsia"/>
          <w:color w:val="000000" w:themeColor="text1"/>
          <w:sz w:val="40"/>
          <w:szCs w:val="40"/>
          <w14:textFill>
            <w14:solidFill>
              <w14:schemeClr w14:val="tx1"/>
            </w14:solidFill>
          </w14:textFill>
        </w:rPr>
      </w:pPr>
      <w:r>
        <w:rPr>
          <w:rFonts w:hint="eastAsia" w:asciiTheme="minorEastAsia" w:hAnsiTheme="minorEastAsia" w:eastAsiaTheme="minorEastAsia" w:cstheme="minorEastAsia"/>
          <w:color w:val="000000" w:themeColor="text1"/>
          <w:sz w:val="40"/>
          <w:szCs w:val="40"/>
          <w14:textFill>
            <w14:solidFill>
              <w14:schemeClr w14:val="tx1"/>
            </w14:solidFill>
          </w14:textFill>
        </w:rPr>
        <w:t>第四章  响应文件格式</w:t>
      </w:r>
      <w:bookmarkEnd w:id="67"/>
      <w:bookmarkEnd w:id="69"/>
    </w:p>
    <w:p>
      <w:pPr>
        <w:spacing w:line="360" w:lineRule="auto"/>
        <w:jc w:val="left"/>
        <w:rPr>
          <w:rFonts w:asciiTheme="minorEastAsia" w:hAnsiTheme="minorEastAsia" w:eastAsiaTheme="minorEastAsia" w:cstheme="minorEastAsia"/>
          <w:color w:val="000000" w:themeColor="text1"/>
          <w:sz w:val="32"/>
          <w:szCs w:val="32"/>
          <w14:textFill>
            <w14:solidFill>
              <w14:schemeClr w14:val="tx1"/>
            </w14:solidFill>
          </w14:textFill>
        </w:rPr>
      </w:pPr>
    </w:p>
    <w:p>
      <w:pPr>
        <w:widowControl/>
        <w:jc w:val="left"/>
        <w:rPr>
          <w:rFonts w:asciiTheme="minorEastAsia" w:hAnsiTheme="minorEastAsia" w:eastAsiaTheme="minorEastAsia" w:cstheme="minorEastAsia"/>
          <w:b/>
          <w:color w:val="000000" w:themeColor="text1"/>
          <w:sz w:val="52"/>
          <w:szCs w:val="52"/>
          <w14:textFill>
            <w14:solidFill>
              <w14:schemeClr w14:val="tx1"/>
            </w14:solidFill>
          </w14:textFill>
        </w:rPr>
      </w:pPr>
      <w:r>
        <w:rPr>
          <w:rFonts w:hint="eastAsia" w:asciiTheme="minorEastAsia" w:hAnsiTheme="minorEastAsia" w:eastAsiaTheme="minorEastAsia" w:cstheme="minorEastAsia"/>
          <w:b/>
          <w:color w:val="000000" w:themeColor="text1"/>
          <w:sz w:val="52"/>
          <w:szCs w:val="52"/>
          <w14:textFill>
            <w14:solidFill>
              <w14:schemeClr w14:val="tx1"/>
            </w14:solidFill>
          </w14:textFill>
        </w:rPr>
        <w:br w:type="page"/>
      </w:r>
    </w:p>
    <w:p>
      <w:pPr>
        <w:pStyle w:val="22"/>
        <w:rPr>
          <w:rFonts w:asciiTheme="minorEastAsia" w:hAnsiTheme="minorEastAsia" w:eastAsiaTheme="minorEastAsia" w:cstheme="minorEastAsia"/>
          <w:b/>
          <w:bCs/>
          <w:color w:val="000000" w:themeColor="text1"/>
          <w:sz w:val="48"/>
          <w:szCs w:val="48"/>
          <w14:textFill>
            <w14:solidFill>
              <w14:schemeClr w14:val="tx1"/>
            </w14:solidFill>
          </w14:textFill>
        </w:rPr>
      </w:pPr>
    </w:p>
    <w:p>
      <w:pPr>
        <w:rPr>
          <w:rFonts w:ascii="仿宋_GB2312" w:eastAsia="仿宋_GB2312"/>
          <w:b/>
          <w:color w:val="000000" w:themeColor="text1"/>
          <w:sz w:val="28"/>
          <w:szCs w:val="28"/>
          <w14:textFill>
            <w14:solidFill>
              <w14:schemeClr w14:val="tx1"/>
            </w14:solidFill>
          </w14:textFill>
        </w:rPr>
      </w:pPr>
      <w:r>
        <w:rPr>
          <w:rFonts w:hint="eastAsia" w:ascii="仿宋_GB2312" w:eastAsia="仿宋_GB2312"/>
          <w:b/>
          <w:color w:val="000000" w:themeColor="text1"/>
          <w:sz w:val="28"/>
          <w:szCs w:val="28"/>
          <w14:textFill>
            <w14:solidFill>
              <w14:schemeClr w14:val="tx1"/>
            </w14:solidFill>
          </w14:textFill>
        </w:rPr>
        <w:t>4.1密封袋封面格式</w:t>
      </w:r>
    </w:p>
    <w:p>
      <w:pPr>
        <w:pBdr>
          <w:top w:val="single" w:color="auto" w:sz="4" w:space="0"/>
          <w:left w:val="single" w:color="auto" w:sz="4" w:space="0"/>
          <w:bottom w:val="single" w:color="auto" w:sz="4" w:space="0"/>
          <w:right w:val="single" w:color="auto" w:sz="4" w:space="0"/>
        </w:pBdr>
        <w:spacing w:line="360" w:lineRule="auto"/>
        <w:jc w:val="center"/>
        <w:rPr>
          <w:rFonts w:hint="eastAsia" w:ascii="华文中宋" w:hAnsi="华文中宋" w:eastAsia="华文中宋" w:cs="华文中宋"/>
          <w:b/>
          <w:color w:val="000000" w:themeColor="text1"/>
          <w:spacing w:val="30"/>
          <w:sz w:val="32"/>
          <w:szCs w:val="32"/>
          <w:lang w:eastAsia="zh-CN"/>
          <w14:textFill>
            <w14:solidFill>
              <w14:schemeClr w14:val="tx1"/>
            </w14:solidFill>
          </w14:textFill>
        </w:rPr>
      </w:pPr>
      <w:r>
        <w:rPr>
          <w:rFonts w:hint="eastAsia" w:ascii="华文中宋" w:hAnsi="华文中宋" w:eastAsia="华文中宋" w:cs="华文中宋"/>
          <w:b/>
          <w:color w:val="000000" w:themeColor="text1"/>
          <w:spacing w:val="30"/>
          <w:sz w:val="32"/>
          <w:szCs w:val="32"/>
          <w:lang w:eastAsia="zh-CN"/>
          <w14:textFill>
            <w14:solidFill>
              <w14:schemeClr w14:val="tx1"/>
            </w14:solidFill>
          </w14:textFill>
        </w:rPr>
        <w:t>云南机电职业技术学院后勤服务有限公司超市供货商入围项目（四次）</w:t>
      </w: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36"/>
          <w:szCs w:val="28"/>
          <w14:textFill>
            <w14:solidFill>
              <w14:schemeClr w14:val="tx1"/>
            </w14:solidFill>
          </w14:textFill>
        </w:rPr>
      </w:pPr>
      <w:r>
        <w:rPr>
          <w:rFonts w:hint="eastAsia" w:ascii="华文中宋" w:hAnsi="华文中宋" w:eastAsia="华文中宋" w:cs="华文中宋"/>
          <w:b/>
          <w:bCs/>
          <w:color w:val="000000" w:themeColor="text1"/>
          <w:sz w:val="36"/>
          <w:szCs w:val="28"/>
          <w14:textFill>
            <w14:solidFill>
              <w14:schemeClr w14:val="tx1"/>
            </w14:solidFill>
          </w14:textFill>
        </w:rPr>
        <w:t>响应文件</w:t>
      </w:r>
    </w:p>
    <w:p>
      <w:pPr>
        <w:pBdr>
          <w:top w:val="single" w:color="auto" w:sz="4" w:space="0"/>
          <w:left w:val="single" w:color="auto" w:sz="4" w:space="0"/>
          <w:bottom w:val="single" w:color="auto" w:sz="4" w:space="0"/>
          <w:right w:val="single" w:color="auto" w:sz="4" w:space="0"/>
        </w:pBdr>
        <w:spacing w:line="360" w:lineRule="auto"/>
        <w:jc w:val="center"/>
        <w:rPr>
          <w:rFonts w:hint="eastAsia" w:ascii="华文中宋" w:hAnsi="华文中宋" w:eastAsia="华文中宋" w:cs="华文中宋"/>
          <w:b/>
          <w:bCs/>
          <w:color w:val="000000" w:themeColor="text1"/>
          <w:sz w:val="28"/>
          <w:szCs w:val="28"/>
          <w:lang w:eastAsia="zh-CN"/>
          <w14:textFill>
            <w14:solidFill>
              <w14:schemeClr w14:val="tx1"/>
            </w14:solidFill>
          </w14:textFill>
        </w:rPr>
      </w:pPr>
      <w:r>
        <w:rPr>
          <w:rFonts w:hint="eastAsia" w:ascii="华文中宋" w:hAnsi="华文中宋" w:eastAsia="华文中宋" w:cs="华文中宋"/>
          <w:b/>
          <w:bCs/>
          <w:color w:val="000000" w:themeColor="text1"/>
          <w:sz w:val="28"/>
          <w:szCs w:val="28"/>
          <w:lang w:eastAsia="zh-CN"/>
          <w14:textFill>
            <w14:solidFill>
              <w14:schemeClr w14:val="tx1"/>
            </w14:solidFill>
          </w14:textFill>
        </w:rPr>
        <w:t>（</w:t>
      </w:r>
      <w:r>
        <w:rPr>
          <w:rFonts w:hint="eastAsia" w:ascii="华文中宋" w:hAnsi="华文中宋" w:eastAsia="华文中宋" w:cs="华文中宋"/>
          <w:b/>
          <w:bCs/>
          <w:color w:val="000000" w:themeColor="text1"/>
          <w:sz w:val="28"/>
          <w:szCs w:val="28"/>
          <w:lang w:val="en-US" w:eastAsia="zh-CN"/>
          <w14:textFill>
            <w14:solidFill>
              <w14:schemeClr w14:val="tx1"/>
            </w14:solidFill>
          </w14:textFill>
        </w:rPr>
        <w:t xml:space="preserve">    标段</w:t>
      </w:r>
      <w:r>
        <w:rPr>
          <w:rFonts w:hint="eastAsia" w:ascii="华文中宋" w:hAnsi="华文中宋" w:eastAsia="华文中宋" w:cs="华文中宋"/>
          <w:b/>
          <w:bCs/>
          <w:color w:val="000000" w:themeColor="text1"/>
          <w:sz w:val="28"/>
          <w:szCs w:val="28"/>
          <w:lang w:eastAsia="zh-CN"/>
          <w14:textFill>
            <w14:solidFill>
              <w14:schemeClr w14:val="tx1"/>
            </w14:solidFill>
          </w14:textFill>
        </w:rPr>
        <w:t>）</w:t>
      </w:r>
    </w:p>
    <w:p>
      <w:pPr>
        <w:pBdr>
          <w:top w:val="single" w:color="auto" w:sz="4" w:space="0"/>
          <w:left w:val="single" w:color="auto" w:sz="4" w:space="0"/>
          <w:bottom w:val="single" w:color="auto" w:sz="4" w:space="0"/>
          <w:right w:val="single" w:color="auto" w:sz="4" w:space="0"/>
        </w:pBdr>
        <w:spacing w:line="360" w:lineRule="auto"/>
        <w:ind w:firstLine="2240" w:firstLineChars="800"/>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lang w:eastAsia="zh-CN"/>
          <w14:textFill>
            <w14:solidFill>
              <w14:schemeClr w14:val="tx1"/>
            </w14:solidFill>
          </w14:textFill>
        </w:rPr>
        <w:t>磋商编号</w:t>
      </w:r>
      <w:r>
        <w:rPr>
          <w:rFonts w:hint="eastAsia" w:ascii="华文中宋" w:hAnsi="华文中宋" w:eastAsia="华文中宋" w:cs="华文中宋"/>
          <w:b/>
          <w:bCs/>
          <w:color w:val="000000" w:themeColor="text1"/>
          <w:sz w:val="28"/>
          <w:szCs w:val="28"/>
          <w14:textFill>
            <w14:solidFill>
              <w14:schemeClr w14:val="tx1"/>
            </w14:solidFill>
          </w14:textFill>
        </w:rPr>
        <w:t>：</w:t>
      </w: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28"/>
          <w:szCs w:val="28"/>
          <w:u w:val="single"/>
          <w14:textFill>
            <w14:solidFill>
              <w14:schemeClr w14:val="tx1"/>
            </w14:solidFill>
          </w14:textFill>
        </w:rPr>
      </w:pP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磋商申请人：</w:t>
      </w:r>
      <w:r>
        <w:rPr>
          <w:rFonts w:hint="eastAsia" w:ascii="华文中宋" w:hAnsi="华文中宋" w:eastAsia="华文中宋" w:cs="华文中宋"/>
          <w:b/>
          <w:bCs/>
          <w:color w:val="000000" w:themeColor="text1"/>
          <w:sz w:val="28"/>
          <w:szCs w:val="28"/>
          <w:u w:val="single"/>
          <w14:textFill>
            <w14:solidFill>
              <w14:schemeClr w14:val="tx1"/>
            </w14:solidFill>
          </w14:textFill>
        </w:rPr>
        <w:t>（盖章）　　　　　　　　　　　　　　　　　　　　　　　　　　</w:t>
      </w: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地址：</w:t>
      </w: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法定代表人或委托代理人：</w:t>
      </w:r>
      <w:r>
        <w:rPr>
          <w:rFonts w:hint="eastAsia" w:ascii="华文中宋" w:hAnsi="华文中宋" w:eastAsia="华文中宋" w:cs="华文中宋"/>
          <w:b/>
          <w:bCs/>
          <w:color w:val="000000" w:themeColor="text1"/>
          <w:sz w:val="28"/>
          <w:szCs w:val="28"/>
          <w:u w:val="single"/>
          <w14:textFill>
            <w14:solidFill>
              <w14:schemeClr w14:val="tx1"/>
            </w14:solidFill>
          </w14:textFill>
        </w:rPr>
        <w:t>（签字或盖章）　　　　　　　　　　　　</w:t>
      </w: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14:textFill>
            <w14:solidFill>
              <w14:schemeClr w14:val="tx1"/>
            </w14:solidFill>
          </w14:textFill>
        </w:rPr>
      </w:pP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28"/>
          <w:szCs w:val="28"/>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注：本响应文件在202</w:t>
      </w:r>
      <w:r>
        <w:rPr>
          <w:rFonts w:hint="eastAsia" w:ascii="华文中宋" w:hAnsi="华文中宋" w:eastAsia="华文中宋" w:cs="华文中宋"/>
          <w:b/>
          <w:bCs/>
          <w:color w:val="000000" w:themeColor="text1"/>
          <w:sz w:val="28"/>
          <w:szCs w:val="28"/>
          <w:lang w:val="en-US" w:eastAsia="zh-CN"/>
          <w14:textFill>
            <w14:solidFill>
              <w14:schemeClr w14:val="tx1"/>
            </w14:solidFill>
          </w14:textFill>
        </w:rPr>
        <w:t>3</w:t>
      </w:r>
      <w:r>
        <w:rPr>
          <w:rFonts w:hint="eastAsia" w:ascii="华文中宋" w:hAnsi="华文中宋" w:eastAsia="华文中宋" w:cs="华文中宋"/>
          <w:b/>
          <w:bCs/>
          <w:color w:val="000000" w:themeColor="text1"/>
          <w:sz w:val="28"/>
          <w:szCs w:val="28"/>
          <w14:textFill>
            <w14:solidFill>
              <w14:schemeClr w14:val="tx1"/>
            </w14:solidFill>
          </w14:textFill>
        </w:rPr>
        <w:t>年  月  日  午   :   时前不得开封。</w:t>
      </w: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28"/>
          <w:szCs w:val="28"/>
          <w14:textFill>
            <w14:solidFill>
              <w14:schemeClr w14:val="tx1"/>
            </w14:solidFill>
          </w14:textFill>
        </w:rPr>
      </w:pPr>
    </w:p>
    <w:p>
      <w:pPr>
        <w:rPr>
          <w:rFonts w:ascii="仿宋_GB2312" w:eastAsia="仿宋_GB2312"/>
          <w:b/>
          <w:color w:val="000000" w:themeColor="text1"/>
          <w:sz w:val="28"/>
          <w:szCs w:val="28"/>
          <w14:textFill>
            <w14:solidFill>
              <w14:schemeClr w14:val="tx1"/>
            </w14:solidFill>
          </w14:textFill>
        </w:rPr>
      </w:pPr>
      <w:r>
        <w:rPr>
          <w:rFonts w:ascii="仿宋_GB2312" w:eastAsia="仿宋_GB2312"/>
          <w:b/>
          <w:color w:val="000000" w:themeColor="text1"/>
          <w:sz w:val="28"/>
          <w:szCs w:val="28"/>
          <w14:textFill>
            <w14:solidFill>
              <w14:schemeClr w14:val="tx1"/>
            </w14:solidFill>
          </w14:textFill>
        </w:rPr>
        <w:br w:type="page"/>
      </w:r>
      <w:r>
        <w:rPr>
          <w:rFonts w:hint="eastAsia" w:ascii="仿宋_GB2312" w:eastAsia="仿宋_GB2312"/>
          <w:b/>
          <w:color w:val="000000" w:themeColor="text1"/>
          <w:sz w:val="28"/>
          <w:szCs w:val="28"/>
          <w14:textFill>
            <w14:solidFill>
              <w14:schemeClr w14:val="tx1"/>
            </w14:solidFill>
          </w14:textFill>
        </w:rPr>
        <w:t>4.2磋商申请文件封面格式</w:t>
      </w:r>
    </w:p>
    <w:p>
      <w:pPr>
        <w:pBdr>
          <w:top w:val="single" w:color="auto" w:sz="4" w:space="0"/>
          <w:left w:val="single" w:color="auto" w:sz="4" w:space="0"/>
          <w:bottom w:val="single" w:color="auto" w:sz="4" w:space="0"/>
          <w:right w:val="single" w:color="auto" w:sz="4" w:space="0"/>
        </w:pBdr>
        <w:spacing w:line="360" w:lineRule="auto"/>
        <w:ind w:firstLine="1040" w:firstLineChars="200"/>
        <w:rPr>
          <w:rFonts w:ascii="华文中宋" w:hAnsi="华文中宋" w:eastAsia="华文中宋" w:cs="华文中宋"/>
          <w:b/>
          <w:bCs/>
          <w:i/>
          <w:color w:val="000000" w:themeColor="text1"/>
          <w:sz w:val="52"/>
          <w:szCs w:val="28"/>
          <w:u w:val="single"/>
          <w14:textFill>
            <w14:solidFill>
              <w14:schemeClr w14:val="tx1"/>
            </w14:solidFill>
          </w14:textFill>
        </w:rPr>
      </w:pPr>
    </w:p>
    <w:p>
      <w:pPr>
        <w:pBdr>
          <w:top w:val="single" w:color="auto" w:sz="4" w:space="0"/>
          <w:left w:val="single" w:color="auto" w:sz="4" w:space="0"/>
          <w:bottom w:val="single" w:color="auto" w:sz="4" w:space="0"/>
          <w:right w:val="single" w:color="auto" w:sz="4" w:space="0"/>
        </w:pBdr>
        <w:spacing w:line="360" w:lineRule="auto"/>
        <w:jc w:val="center"/>
        <w:rPr>
          <w:rFonts w:hint="eastAsia" w:ascii="华文中宋" w:hAnsi="华文中宋" w:eastAsia="华文中宋" w:cs="华文中宋"/>
          <w:b/>
          <w:color w:val="000000" w:themeColor="text1"/>
          <w:spacing w:val="30"/>
          <w:sz w:val="32"/>
          <w:szCs w:val="32"/>
          <w:lang w:eastAsia="zh-CN"/>
          <w14:textFill>
            <w14:solidFill>
              <w14:schemeClr w14:val="tx1"/>
            </w14:solidFill>
          </w14:textFill>
        </w:rPr>
      </w:pPr>
      <w:r>
        <w:rPr>
          <w:rFonts w:hint="eastAsia" w:ascii="华文中宋" w:hAnsi="华文中宋" w:eastAsia="华文中宋" w:cs="华文中宋"/>
          <w:b/>
          <w:color w:val="000000" w:themeColor="text1"/>
          <w:spacing w:val="30"/>
          <w:sz w:val="32"/>
          <w:szCs w:val="32"/>
          <w:lang w:eastAsia="zh-CN"/>
          <w14:textFill>
            <w14:solidFill>
              <w14:schemeClr w14:val="tx1"/>
            </w14:solidFill>
          </w14:textFill>
        </w:rPr>
        <w:t>云南机电职业技术学院后勤服务有限公司超市供货商入围项目（四次）</w:t>
      </w: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40"/>
          <w:szCs w:val="28"/>
          <w14:textFill>
            <w14:solidFill>
              <w14:schemeClr w14:val="tx1"/>
            </w14:solidFill>
          </w14:textFill>
        </w:rPr>
      </w:pPr>
      <w:r>
        <w:rPr>
          <w:rFonts w:hint="eastAsia" w:ascii="华文中宋" w:hAnsi="华文中宋" w:eastAsia="华文中宋" w:cs="华文中宋"/>
          <w:b/>
          <w:bCs/>
          <w:color w:val="000000" w:themeColor="text1"/>
          <w:sz w:val="36"/>
          <w:szCs w:val="28"/>
          <w14:textFill>
            <w14:solidFill>
              <w14:schemeClr w14:val="tx1"/>
            </w14:solidFill>
          </w14:textFill>
        </w:rPr>
        <w:t>响应文件</w:t>
      </w:r>
    </w:p>
    <w:p>
      <w:pPr>
        <w:pBdr>
          <w:top w:val="single" w:color="auto" w:sz="4" w:space="0"/>
          <w:left w:val="single" w:color="auto" w:sz="4" w:space="0"/>
          <w:bottom w:val="single" w:color="auto" w:sz="4" w:space="0"/>
          <w:right w:val="single" w:color="auto" w:sz="4" w:space="0"/>
        </w:pBdr>
        <w:spacing w:line="360" w:lineRule="auto"/>
        <w:jc w:val="center"/>
        <w:rPr>
          <w:rFonts w:hint="eastAsia" w:ascii="华文中宋" w:hAnsi="华文中宋" w:eastAsia="华文中宋" w:cs="华文中宋"/>
          <w:b/>
          <w:bCs/>
          <w:color w:val="000000" w:themeColor="text1"/>
          <w:sz w:val="28"/>
          <w:szCs w:val="28"/>
          <w:lang w:eastAsia="zh-CN"/>
          <w14:textFill>
            <w14:solidFill>
              <w14:schemeClr w14:val="tx1"/>
            </w14:solidFill>
          </w14:textFill>
        </w:rPr>
      </w:pPr>
      <w:r>
        <w:rPr>
          <w:rFonts w:hint="eastAsia" w:ascii="华文中宋" w:hAnsi="华文中宋" w:eastAsia="华文中宋" w:cs="华文中宋"/>
          <w:b/>
          <w:bCs/>
          <w:color w:val="000000" w:themeColor="text1"/>
          <w:sz w:val="28"/>
          <w:szCs w:val="28"/>
          <w:lang w:eastAsia="zh-CN"/>
          <w14:textFill>
            <w14:solidFill>
              <w14:schemeClr w14:val="tx1"/>
            </w14:solidFill>
          </w14:textFill>
        </w:rPr>
        <w:t>（</w:t>
      </w:r>
      <w:r>
        <w:rPr>
          <w:rFonts w:hint="eastAsia" w:ascii="华文中宋" w:hAnsi="华文中宋" w:eastAsia="华文中宋" w:cs="华文中宋"/>
          <w:b/>
          <w:bCs/>
          <w:color w:val="000000" w:themeColor="text1"/>
          <w:sz w:val="28"/>
          <w:szCs w:val="28"/>
          <w:lang w:val="en-US" w:eastAsia="zh-CN"/>
          <w14:textFill>
            <w14:solidFill>
              <w14:schemeClr w14:val="tx1"/>
            </w14:solidFill>
          </w14:textFill>
        </w:rPr>
        <w:t xml:space="preserve">   标段</w:t>
      </w:r>
      <w:r>
        <w:rPr>
          <w:rFonts w:hint="eastAsia" w:ascii="华文中宋" w:hAnsi="华文中宋" w:eastAsia="华文中宋" w:cs="华文中宋"/>
          <w:b/>
          <w:bCs/>
          <w:color w:val="000000" w:themeColor="text1"/>
          <w:sz w:val="28"/>
          <w:szCs w:val="28"/>
          <w:lang w:eastAsia="zh-CN"/>
          <w14:textFill>
            <w14:solidFill>
              <w14:schemeClr w14:val="tx1"/>
            </w14:solidFill>
          </w14:textFill>
        </w:rPr>
        <w:t>）</w:t>
      </w: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28"/>
          <w:szCs w:val="28"/>
          <w14:textFill>
            <w14:solidFill>
              <w14:schemeClr w14:val="tx1"/>
            </w14:solidFill>
          </w14:textFill>
        </w:rPr>
      </w:pPr>
    </w:p>
    <w:p>
      <w:pPr>
        <w:pBdr>
          <w:top w:val="single" w:color="auto" w:sz="4" w:space="0"/>
          <w:left w:val="single" w:color="auto" w:sz="4" w:space="0"/>
          <w:bottom w:val="single" w:color="auto" w:sz="4" w:space="0"/>
          <w:right w:val="single" w:color="auto" w:sz="4" w:space="0"/>
        </w:pBdr>
        <w:spacing w:line="360" w:lineRule="auto"/>
        <w:ind w:firstLine="2240" w:firstLineChars="800"/>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lang w:eastAsia="zh-CN"/>
          <w14:textFill>
            <w14:solidFill>
              <w14:schemeClr w14:val="tx1"/>
            </w14:solidFill>
          </w14:textFill>
        </w:rPr>
        <w:t>磋商编号</w:t>
      </w:r>
      <w:r>
        <w:rPr>
          <w:rFonts w:hint="eastAsia" w:ascii="华文中宋" w:hAnsi="华文中宋" w:eastAsia="华文中宋" w:cs="华文中宋"/>
          <w:b/>
          <w:bCs/>
          <w:color w:val="000000" w:themeColor="text1"/>
          <w:sz w:val="28"/>
          <w:szCs w:val="28"/>
          <w14:textFill>
            <w14:solidFill>
              <w14:schemeClr w14:val="tx1"/>
            </w14:solidFill>
          </w14:textFill>
        </w:rPr>
        <w:t>：</w:t>
      </w: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28"/>
          <w:szCs w:val="28"/>
          <w:u w:val="single"/>
          <w14:textFill>
            <w14:solidFill>
              <w14:schemeClr w14:val="tx1"/>
            </w14:solidFill>
          </w14:textFill>
        </w:rPr>
      </w:pP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28"/>
          <w:szCs w:val="28"/>
          <w:u w:val="single"/>
          <w14:textFill>
            <w14:solidFill>
              <w14:schemeClr w14:val="tx1"/>
            </w14:solidFill>
          </w14:textFill>
        </w:rPr>
      </w:pP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磋商申请人：</w:t>
      </w:r>
      <w:r>
        <w:rPr>
          <w:rFonts w:hint="eastAsia" w:ascii="华文中宋" w:hAnsi="华文中宋" w:eastAsia="华文中宋" w:cs="华文中宋"/>
          <w:b/>
          <w:bCs/>
          <w:color w:val="000000" w:themeColor="text1"/>
          <w:sz w:val="28"/>
          <w:szCs w:val="28"/>
          <w:u w:val="single"/>
          <w14:textFill>
            <w14:solidFill>
              <w14:schemeClr w14:val="tx1"/>
            </w14:solidFill>
          </w14:textFill>
        </w:rPr>
        <w:t>（盖章）　　　　　　　　　　　　　　　　　　　　　　　　　　</w:t>
      </w: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地址：</w:t>
      </w: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法定代表人或委托代理人：</w:t>
      </w:r>
      <w:r>
        <w:rPr>
          <w:rFonts w:hint="eastAsia" w:ascii="华文中宋" w:hAnsi="华文中宋" w:eastAsia="华文中宋" w:cs="华文中宋"/>
          <w:b/>
          <w:bCs/>
          <w:color w:val="000000" w:themeColor="text1"/>
          <w:sz w:val="28"/>
          <w:szCs w:val="28"/>
          <w:u w:val="single"/>
          <w14:textFill>
            <w14:solidFill>
              <w14:schemeClr w14:val="tx1"/>
            </w14:solidFill>
          </w14:textFill>
        </w:rPr>
        <w:t>（签字或盖章）　　　　　　　　　　　　</w:t>
      </w: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投标日期：202</w:t>
      </w:r>
      <w:r>
        <w:rPr>
          <w:rFonts w:hint="eastAsia" w:ascii="华文中宋" w:hAnsi="华文中宋" w:eastAsia="华文中宋" w:cs="华文中宋"/>
          <w:b/>
          <w:bCs/>
          <w:color w:val="000000" w:themeColor="text1"/>
          <w:sz w:val="28"/>
          <w:szCs w:val="28"/>
          <w:lang w:val="en-US" w:eastAsia="zh-CN"/>
          <w14:textFill>
            <w14:solidFill>
              <w14:schemeClr w14:val="tx1"/>
            </w14:solidFill>
          </w14:textFill>
        </w:rPr>
        <w:t>3</w:t>
      </w:r>
      <w:r>
        <w:rPr>
          <w:rFonts w:hint="eastAsia" w:ascii="华文中宋" w:hAnsi="华文中宋" w:eastAsia="华文中宋" w:cs="华文中宋"/>
          <w:b/>
          <w:bCs/>
          <w:color w:val="000000" w:themeColor="text1"/>
          <w:sz w:val="28"/>
          <w:szCs w:val="28"/>
          <w14:textFill>
            <w14:solidFill>
              <w14:schemeClr w14:val="tx1"/>
            </w14:solidFill>
          </w14:textFill>
        </w:rPr>
        <w:t>年   月   日</w:t>
      </w:r>
    </w:p>
    <w:p>
      <w:pPr>
        <w:spacing w:line="360" w:lineRule="auto"/>
        <w:rPr>
          <w:rFonts w:ascii="华文中宋" w:hAnsi="华文中宋" w:eastAsia="华文中宋" w:cs="华文中宋"/>
          <w:b/>
          <w:bCs/>
          <w:color w:val="000000" w:themeColor="text1"/>
          <w:sz w:val="28"/>
          <w:szCs w:val="28"/>
          <w14:textFill>
            <w14:solidFill>
              <w14:schemeClr w14:val="tx1"/>
            </w14:solidFill>
          </w14:textFill>
        </w:rPr>
      </w:pPr>
    </w:p>
    <w:p>
      <w:pPr>
        <w:spacing w:line="360" w:lineRule="auto"/>
        <w:rPr>
          <w:rFonts w:ascii="华文中宋" w:hAnsi="华文中宋" w:eastAsia="华文中宋" w:cs="华文中宋"/>
          <w:b/>
          <w:bCs/>
          <w:i/>
          <w:color w:val="000000" w:themeColor="text1"/>
          <w:sz w:val="48"/>
          <w:szCs w:val="28"/>
          <w:u w:val="single"/>
          <w14:textFill>
            <w14:solidFill>
              <w14:schemeClr w14:val="tx1"/>
            </w14:solidFill>
          </w14:textFill>
        </w:rPr>
      </w:pPr>
      <w:r>
        <w:rPr>
          <w:rFonts w:hint="eastAsia" w:ascii="华文中宋" w:hAnsi="华文中宋" w:eastAsia="华文中宋" w:cs="华文中宋"/>
          <w:b/>
          <w:bCs/>
          <w:i/>
          <w:color w:val="000000" w:themeColor="text1"/>
          <w:sz w:val="48"/>
          <w:szCs w:val="28"/>
          <w:u w:val="single"/>
          <w14:textFill>
            <w14:solidFill>
              <w14:schemeClr w14:val="tx1"/>
            </w14:solidFill>
          </w14:textFill>
        </w:rPr>
        <w:t>备注：请于封面上标明“正本”或“副本”。</w:t>
      </w:r>
    </w:p>
    <w:p>
      <w:pPr>
        <w:pStyle w:val="22"/>
        <w:jc w:val="center"/>
        <w:rPr>
          <w:rFonts w:asciiTheme="minorEastAsia" w:hAnsiTheme="minorEastAsia" w:eastAsiaTheme="minorEastAsia" w:cstheme="minorEastAsia"/>
          <w:b/>
          <w:bCs/>
          <w:color w:val="000000" w:themeColor="text1"/>
          <w:sz w:val="48"/>
          <w:szCs w:val="48"/>
          <w14:textFill>
            <w14:solidFill>
              <w14:schemeClr w14:val="tx1"/>
            </w14:solidFill>
          </w14:textFill>
        </w:rPr>
      </w:pPr>
    </w:p>
    <w:p>
      <w:pPr>
        <w:pStyle w:val="4"/>
        <w:spacing w:before="0"/>
        <w:jc w:val="both"/>
        <w:rPr>
          <w:color w:val="000000" w:themeColor="text1"/>
          <w:sz w:val="36"/>
          <w:szCs w:val="40"/>
          <w14:textFill>
            <w14:solidFill>
              <w14:schemeClr w14:val="tx1"/>
            </w14:solidFill>
          </w14:textFill>
        </w:rPr>
      </w:pPr>
      <w:r>
        <w:rPr>
          <w:rFonts w:hint="eastAsia" w:asciiTheme="minorEastAsia" w:hAnsiTheme="minorEastAsia" w:eastAsiaTheme="minorEastAsia" w:cstheme="minorEastAsia"/>
          <w:color w:val="000000" w:themeColor="text1"/>
          <w:sz w:val="32"/>
          <w:szCs w:val="40"/>
          <w14:textFill>
            <w14:solidFill>
              <w14:schemeClr w14:val="tx1"/>
            </w14:solidFill>
          </w14:textFill>
        </w:rPr>
        <w:br w:type="page"/>
      </w:r>
      <w:bookmarkStart w:id="70" w:name="_Toc496805434"/>
      <w:bookmarkStart w:id="71" w:name="_Toc470654589"/>
      <w:bookmarkStart w:id="72" w:name="_Toc496805395"/>
      <w:bookmarkStart w:id="73" w:name="_Toc384279683"/>
      <w:bookmarkStart w:id="74" w:name="_Toc491307283"/>
      <w:bookmarkStart w:id="75" w:name="_Toc491307465"/>
      <w:bookmarkStart w:id="76" w:name="_Toc491307345"/>
      <w:r>
        <w:rPr>
          <w:color w:val="000000" w:themeColor="text1"/>
          <w:sz w:val="36"/>
          <w:szCs w:val="40"/>
          <w14:textFill>
            <w14:solidFill>
              <w14:schemeClr w14:val="tx1"/>
            </w14:solidFill>
          </w14:textFill>
        </w:rPr>
        <w:t>目录</w:t>
      </w:r>
      <w:bookmarkEnd w:id="70"/>
      <w:bookmarkEnd w:id="71"/>
      <w:bookmarkEnd w:id="72"/>
      <w:bookmarkEnd w:id="73"/>
    </w:p>
    <w:p>
      <w:pPr>
        <w:spacing w:line="360" w:lineRule="auto"/>
        <w:ind w:left="42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按格式逐页编目录</w:t>
      </w:r>
    </w:p>
    <w:p>
      <w:pPr>
        <w:spacing w:line="360" w:lineRule="auto"/>
        <w:ind w:left="420"/>
        <w:jc w:val="left"/>
        <w:rPr>
          <w:color w:val="000000" w:themeColor="text1"/>
          <w:sz w:val="24"/>
          <w14:textFill>
            <w14:solidFill>
              <w14:schemeClr w14:val="tx1"/>
            </w14:solidFill>
          </w14:textFill>
        </w:rPr>
      </w:pPr>
    </w:p>
    <w:p>
      <w:pPr>
        <w:rPr>
          <w:color w:val="000000" w:themeColor="text1"/>
          <w:sz w:val="24"/>
          <w:szCs w:val="32"/>
          <w14:textFill>
            <w14:solidFill>
              <w14:schemeClr w14:val="tx1"/>
            </w14:solidFill>
          </w14:textFill>
        </w:rPr>
      </w:pPr>
      <w:r>
        <w:rPr>
          <w:b/>
          <w:color w:val="000000" w:themeColor="text1"/>
          <w:sz w:val="24"/>
          <w14:textFill>
            <w14:solidFill>
              <w14:schemeClr w14:val="tx1"/>
            </w14:solidFill>
          </w14:textFill>
        </w:rPr>
        <w:t>注：响应文件内容须按照以上目录顺序进行装订，并每页连续标注页码。</w:t>
      </w:r>
    </w:p>
    <w:p>
      <w:pPr>
        <w:widowControl/>
        <w:jc w:val="left"/>
        <w:rPr>
          <w:rFonts w:asciiTheme="minorEastAsia" w:hAnsiTheme="minorEastAsia" w:eastAsiaTheme="minorEastAsia" w:cstheme="minorEastAsia"/>
          <w:b/>
          <w:color w:val="000000" w:themeColor="text1"/>
          <w:sz w:val="36"/>
          <w:szCs w:val="36"/>
          <w14:textFill>
            <w14:solidFill>
              <w14:schemeClr w14:val="tx1"/>
            </w14:solidFill>
          </w14:textFill>
        </w:rPr>
      </w:pPr>
      <w:r>
        <w:rPr>
          <w:rFonts w:asciiTheme="minorEastAsia" w:hAnsiTheme="minorEastAsia" w:eastAsiaTheme="minorEastAsia" w:cstheme="minorEastAsia"/>
          <w:b/>
          <w:color w:val="000000" w:themeColor="text1"/>
          <w:sz w:val="36"/>
          <w:szCs w:val="36"/>
          <w14:textFill>
            <w14:solidFill>
              <w14:schemeClr w14:val="tx1"/>
            </w14:solidFill>
          </w14:textFill>
        </w:rPr>
        <w:br w:type="page"/>
      </w:r>
    </w:p>
    <w:p>
      <w:pPr>
        <w:keepNext/>
        <w:keepLines/>
        <w:spacing w:after="120" w:line="360" w:lineRule="auto"/>
        <w:jc w:val="left"/>
        <w:outlineLvl w:val="1"/>
        <w:rPr>
          <w:rFonts w:asciiTheme="minorEastAsia" w:hAnsiTheme="minorEastAsia" w:eastAsiaTheme="minorEastAsia" w:cstheme="minorEastAsia"/>
          <w:b/>
          <w:bCs/>
          <w:color w:val="000000" w:themeColor="text1"/>
          <w:sz w:val="36"/>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格式1</w:t>
      </w:r>
      <w:bookmarkEnd w:id="74"/>
      <w:bookmarkEnd w:id="75"/>
      <w:bookmarkEnd w:id="76"/>
    </w:p>
    <w:p>
      <w:pPr>
        <w:jc w:val="center"/>
        <w:rPr>
          <w:rFonts w:ascii="仿宋_GB2312" w:eastAsia="仿宋_GB2312"/>
          <w:b/>
          <w:color w:val="000000" w:themeColor="text1"/>
          <w:sz w:val="24"/>
          <w14:textFill>
            <w14:solidFill>
              <w14:schemeClr w14:val="tx1"/>
            </w14:solidFill>
          </w14:textFill>
        </w:rPr>
      </w:pPr>
      <w:bookmarkStart w:id="77" w:name="_Toc415662825"/>
      <w:bookmarkStart w:id="78" w:name="_Toc383175510"/>
      <w:r>
        <w:rPr>
          <w:rFonts w:hint="eastAsia" w:ascii="仿宋_GB2312" w:eastAsia="仿宋_GB2312"/>
          <w:b/>
          <w:color w:val="000000" w:themeColor="text1"/>
          <w:sz w:val="28"/>
          <w:szCs w:val="28"/>
          <w14:textFill>
            <w14:solidFill>
              <w14:schemeClr w14:val="tx1"/>
            </w14:solidFill>
          </w14:textFill>
        </w:rPr>
        <w:t>首次报价一览表</w:t>
      </w:r>
    </w:p>
    <w:p>
      <w:pPr>
        <w:spacing w:line="360" w:lineRule="auto"/>
        <w:rPr>
          <w:rFonts w:hint="eastAsia" w:ascii="华文中宋" w:hAnsi="华文中宋" w:eastAsia="华文中宋" w:cs="华文中宋"/>
          <w:color w:val="000000" w:themeColor="text1"/>
          <w:kern w:val="1"/>
          <w:sz w:val="28"/>
          <w:szCs w:val="28"/>
          <w14:textFill>
            <w14:solidFill>
              <w14:schemeClr w14:val="tx1"/>
            </w14:solidFill>
          </w14:textFill>
        </w:rPr>
      </w:pPr>
      <w:r>
        <w:rPr>
          <w:rFonts w:hint="eastAsia" w:ascii="华文中宋" w:hAnsi="华文中宋" w:eastAsia="华文中宋" w:cs="华文中宋"/>
          <w:color w:val="000000" w:themeColor="text1"/>
          <w:kern w:val="1"/>
          <w:sz w:val="28"/>
          <w:szCs w:val="28"/>
          <w14:textFill>
            <w14:solidFill>
              <w14:schemeClr w14:val="tx1"/>
            </w14:solidFill>
          </w14:textFill>
        </w:rPr>
        <w:t xml:space="preserve">项目名称：   </w:t>
      </w:r>
      <w:r>
        <w:rPr>
          <w:rFonts w:hint="eastAsia" w:ascii="华文中宋" w:hAnsi="华文中宋" w:eastAsia="华文中宋" w:cs="华文中宋"/>
          <w:color w:val="000000" w:themeColor="text1"/>
          <w:kern w:val="1"/>
          <w:sz w:val="28"/>
          <w:szCs w:val="28"/>
          <w:lang w:val="en-US" w:eastAsia="zh-CN"/>
          <w14:textFill>
            <w14:solidFill>
              <w14:schemeClr w14:val="tx1"/>
            </w14:solidFill>
          </w14:textFill>
        </w:rPr>
        <w:t xml:space="preserve">                                  </w:t>
      </w:r>
      <w:r>
        <w:rPr>
          <w:rFonts w:hint="eastAsia" w:ascii="华文中宋" w:hAnsi="华文中宋" w:eastAsia="华文中宋" w:cs="华文中宋"/>
          <w:color w:val="000000" w:themeColor="text1"/>
          <w:kern w:val="1"/>
          <w:sz w:val="28"/>
          <w:szCs w:val="28"/>
          <w:lang w:eastAsia="zh-CN"/>
          <w14:textFill>
            <w14:solidFill>
              <w14:schemeClr w14:val="tx1"/>
            </w14:solidFill>
          </w14:textFill>
        </w:rPr>
        <w:t>磋商编号</w:t>
      </w:r>
      <w:r>
        <w:rPr>
          <w:rFonts w:hint="eastAsia" w:ascii="华文中宋" w:hAnsi="华文中宋" w:eastAsia="华文中宋" w:cs="华文中宋"/>
          <w:color w:val="000000" w:themeColor="text1"/>
          <w:kern w:val="1"/>
          <w:sz w:val="28"/>
          <w:szCs w:val="28"/>
          <w14:textFill>
            <w14:solidFill>
              <w14:schemeClr w14:val="tx1"/>
            </w14:solidFill>
          </w14:textFill>
        </w:rPr>
        <w:t>：</w:t>
      </w:r>
    </w:p>
    <w:p>
      <w:pPr>
        <w:pStyle w:val="2"/>
        <w:rPr>
          <w:rFonts w:hint="eastAsia" w:ascii="华文中宋" w:hAnsi="华文中宋" w:eastAsia="华文中宋" w:cs="华文中宋"/>
          <w:bCs w:val="0"/>
          <w:iCs w:val="0"/>
          <w:color w:val="000000" w:themeColor="text1"/>
          <w:kern w:val="1"/>
          <w:sz w:val="28"/>
          <w:szCs w:val="28"/>
          <w:lang w:val="en-US" w:eastAsia="zh-CN" w:bidi="ar-SA"/>
          <w14:textFill>
            <w14:solidFill>
              <w14:schemeClr w14:val="tx1"/>
            </w14:solidFill>
          </w14:textFill>
        </w:rPr>
      </w:pPr>
      <w:r>
        <w:rPr>
          <w:rFonts w:hint="eastAsia" w:ascii="华文中宋" w:hAnsi="华文中宋" w:eastAsia="华文中宋" w:cs="华文中宋"/>
          <w:bCs w:val="0"/>
          <w:iCs w:val="0"/>
          <w:color w:val="000000" w:themeColor="text1"/>
          <w:kern w:val="1"/>
          <w:sz w:val="28"/>
          <w:szCs w:val="28"/>
          <w:lang w:val="en-US" w:eastAsia="zh-CN" w:bidi="ar-SA"/>
          <w14:textFill>
            <w14:solidFill>
              <w14:schemeClr w14:val="tx1"/>
            </w14:solidFill>
          </w14:textFill>
        </w:rPr>
        <w:t>标段：</w:t>
      </w:r>
    </w:p>
    <w:tbl>
      <w:tblPr>
        <w:tblStyle w:val="43"/>
        <w:tblW w:w="9000" w:type="dxa"/>
        <w:tblInd w:w="4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9"/>
        <w:gridCol w:w="2062"/>
        <w:gridCol w:w="4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下浮率（%）</w:t>
            </w:r>
          </w:p>
        </w:tc>
        <w:tc>
          <w:tcPr>
            <w:tcW w:w="639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交货期</w:t>
            </w:r>
          </w:p>
        </w:tc>
        <w:tc>
          <w:tcPr>
            <w:tcW w:w="639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FF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货物质保期</w:t>
            </w:r>
          </w:p>
        </w:tc>
        <w:tc>
          <w:tcPr>
            <w:tcW w:w="639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FF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trPr>
        <w:tc>
          <w:tcPr>
            <w:tcW w:w="9000"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方正仿宋_GBK" w:hAnsi="宋体" w:eastAsia="方正仿宋_GBK" w:cs="宋体"/>
                <w:b/>
                <w:bCs w:val="0"/>
                <w:color w:val="FF0000"/>
                <w:kern w:val="0"/>
                <w:sz w:val="28"/>
                <w:szCs w:val="28"/>
                <w:lang w:val="en-US" w:eastAsia="zh-CN" w:bidi="ar"/>
              </w:rPr>
            </w:pPr>
            <w:r>
              <w:rPr>
                <w:rFonts w:hint="eastAsia"/>
                <w:b/>
                <w:bCs/>
                <w:color w:val="000000" w:themeColor="text1"/>
                <w:kern w:val="2"/>
                <w:sz w:val="24"/>
                <w:szCs w:val="24"/>
                <w14:textFill>
                  <w14:solidFill>
                    <w14:schemeClr w14:val="tx1"/>
                  </w14:solidFill>
                </w14:textFill>
              </w:rPr>
              <w:t>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trPr>
        <w:tc>
          <w:tcPr>
            <w:tcW w:w="467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方正仿宋_GBK" w:hAnsi="宋体" w:eastAsia="方正仿宋_GBK" w:cs="宋体"/>
                <w:b/>
                <w:bCs w:val="0"/>
                <w:color w:val="FF0000"/>
                <w:kern w:val="0"/>
                <w:sz w:val="28"/>
                <w:szCs w:val="28"/>
                <w:lang w:val="en-US" w:eastAsia="zh-CN" w:bidi="ar"/>
              </w:rPr>
            </w:pPr>
            <w:r>
              <w:rPr>
                <w:rFonts w:hint="eastAsia"/>
                <w:b/>
                <w:bCs/>
                <w:color w:val="000000" w:themeColor="text1"/>
                <w:kern w:val="2"/>
                <w:sz w:val="24"/>
                <w:szCs w:val="24"/>
                <w14:textFill>
                  <w14:solidFill>
                    <w14:schemeClr w14:val="tx1"/>
                  </w14:solidFill>
                </w14:textFill>
              </w:rPr>
              <w:t>形式</w:t>
            </w:r>
          </w:p>
        </w:tc>
        <w:tc>
          <w:tcPr>
            <w:tcW w:w="432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pPr>
            <w:r>
              <w:rPr>
                <w:rFonts w:hint="eastAsia"/>
                <w:b/>
                <w:bCs/>
                <w:color w:val="000000" w:themeColor="text1"/>
                <w:kern w:val="2"/>
                <w:sz w:val="24"/>
                <w:szCs w:val="24"/>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trPr>
        <w:tc>
          <w:tcPr>
            <w:tcW w:w="467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b/>
                <w:bCs/>
                <w:color w:val="000000" w:themeColor="text1"/>
                <w:kern w:val="2"/>
                <w:sz w:val="24"/>
                <w:szCs w:val="24"/>
                <w14:textFill>
                  <w14:solidFill>
                    <w14:schemeClr w14:val="tx1"/>
                  </w14:solidFill>
                </w14:textFill>
              </w:rPr>
            </w:pPr>
          </w:p>
        </w:tc>
        <w:tc>
          <w:tcPr>
            <w:tcW w:w="432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b/>
                <w:bCs/>
                <w:color w:val="000000" w:themeColor="text1"/>
                <w:kern w:val="2"/>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5"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其他承诺</w:t>
            </w:r>
          </w:p>
        </w:tc>
        <w:tc>
          <w:tcPr>
            <w:tcW w:w="639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exact"/>
        </w:trPr>
        <w:tc>
          <w:tcPr>
            <w:tcW w:w="900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磋商申请人（盖章）：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exact"/>
        </w:trPr>
        <w:tc>
          <w:tcPr>
            <w:tcW w:w="9000" w:type="dxa"/>
            <w:gridSpan w:val="3"/>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法定代表人或其委托代理人（签字或盖章）：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trPr>
        <w:tc>
          <w:tcPr>
            <w:tcW w:w="9000" w:type="dxa"/>
            <w:gridSpan w:val="3"/>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Cs/>
                <w:color w:val="000000"/>
                <w:kern w:val="0"/>
                <w:sz w:val="28"/>
                <w:szCs w:val="28"/>
                <w:lang w:val="en-US" w:eastAsia="zh-CN" w:bidi="ar"/>
              </w:rPr>
            </w:pPr>
            <w:r>
              <w:rPr>
                <w:rFonts w:hint="eastAsia" w:ascii="华文中宋" w:hAnsi="华文中宋" w:eastAsia="华文中宋" w:cs="华文中宋"/>
                <w:color w:val="000000" w:themeColor="text1"/>
                <w:sz w:val="24"/>
                <w:szCs w:val="20"/>
                <w14:textFill>
                  <w14:solidFill>
                    <w14:schemeClr w14:val="tx1"/>
                  </w14:solidFill>
                </w14:textFill>
              </w:rPr>
              <w:t xml:space="preserve">                                    日期：      年   </w:t>
            </w:r>
            <w:r>
              <w:rPr>
                <w:rFonts w:hint="eastAsia" w:ascii="华文中宋" w:hAnsi="华文中宋" w:eastAsia="华文中宋" w:cs="华文中宋"/>
                <w:color w:val="000000" w:themeColor="text1"/>
                <w:sz w:val="24"/>
                <w:szCs w:val="20"/>
                <w:lang w:val="en-US" w:eastAsia="zh-CN"/>
                <w14:textFill>
                  <w14:solidFill>
                    <w14:schemeClr w14:val="tx1"/>
                  </w14:solidFill>
                </w14:textFill>
              </w:rPr>
              <w:t xml:space="preserve"> </w:t>
            </w:r>
            <w:r>
              <w:rPr>
                <w:rFonts w:hint="eastAsia" w:ascii="华文中宋" w:hAnsi="华文中宋" w:eastAsia="华文中宋" w:cs="华文中宋"/>
                <w:color w:val="000000" w:themeColor="text1"/>
                <w:sz w:val="24"/>
                <w:szCs w:val="20"/>
                <w14:textFill>
                  <w14:solidFill>
                    <w14:schemeClr w14:val="tx1"/>
                  </w14:solidFill>
                </w14:textFill>
              </w:rPr>
              <w:t>月   日</w:t>
            </w:r>
          </w:p>
        </w:tc>
      </w:tr>
    </w:tbl>
    <w:p>
      <w:pPr>
        <w:adjustRightInd w:val="0"/>
        <w:snapToGrid w:val="0"/>
        <w:spacing w:line="360" w:lineRule="auto"/>
        <w:rPr>
          <w:rFonts w:ascii="华文中宋" w:hAnsi="华文中宋" w:eastAsia="华文中宋" w:cs="华文中宋"/>
          <w:color w:val="000000" w:themeColor="text1"/>
          <w:sz w:val="24"/>
          <w:szCs w:val="28"/>
          <w14:textFill>
            <w14:solidFill>
              <w14:schemeClr w14:val="tx1"/>
            </w14:solidFill>
          </w14:textFill>
        </w:rPr>
      </w:pPr>
      <w:r>
        <w:rPr>
          <w:rFonts w:hint="eastAsia" w:ascii="华文中宋" w:hAnsi="华文中宋" w:eastAsia="华文中宋" w:cs="华文中宋"/>
          <w:color w:val="000000" w:themeColor="text1"/>
          <w:sz w:val="24"/>
          <w:szCs w:val="28"/>
          <w14:textFill>
            <w14:solidFill>
              <w14:schemeClr w14:val="tx1"/>
            </w14:solidFill>
          </w14:textFill>
        </w:rPr>
        <w:t>注：1、此表必须放在响应文件第一页。</w:t>
      </w:r>
    </w:p>
    <w:p>
      <w:pPr>
        <w:adjustRightInd w:val="0"/>
        <w:snapToGrid w:val="0"/>
        <w:spacing w:line="360" w:lineRule="auto"/>
        <w:ind w:firstLine="480" w:firstLineChars="200"/>
        <w:rPr>
          <w:rFonts w:hint="eastAsia" w:ascii="华文中宋" w:hAnsi="华文中宋" w:eastAsia="华文中宋" w:cs="华文中宋"/>
          <w:color w:val="000000" w:themeColor="text1"/>
          <w:sz w:val="24"/>
          <w:szCs w:val="28"/>
          <w14:textFill>
            <w14:solidFill>
              <w14:schemeClr w14:val="tx1"/>
            </w14:solidFill>
          </w14:textFill>
        </w:rPr>
      </w:pPr>
      <w:r>
        <w:rPr>
          <w:rFonts w:hint="eastAsia" w:ascii="华文中宋" w:hAnsi="华文中宋" w:eastAsia="华文中宋" w:cs="华文中宋"/>
          <w:color w:val="000000" w:themeColor="text1"/>
          <w:sz w:val="24"/>
          <w:szCs w:val="28"/>
          <w14:textFill>
            <w14:solidFill>
              <w14:schemeClr w14:val="tx1"/>
            </w14:solidFill>
          </w14:textFill>
        </w:rPr>
        <w:t>2、如出现恶意低价报价者，评审小组有权让磋商申请人作出解释及合理说明，否则视为不合理报价或恶意报价，不推荐为成交候选人。</w:t>
      </w:r>
    </w:p>
    <w:p>
      <w:pPr>
        <w:rPr>
          <w:rFonts w:hint="eastAsia" w:ascii="华文中宋" w:hAnsi="华文中宋" w:eastAsia="华文中宋" w:cs="华文中宋"/>
          <w:color w:val="000000" w:themeColor="text1"/>
          <w:sz w:val="24"/>
          <w:szCs w:val="28"/>
          <w14:textFill>
            <w14:solidFill>
              <w14:schemeClr w14:val="tx1"/>
            </w14:solidFill>
          </w14:textFill>
        </w:rPr>
      </w:pPr>
      <w:r>
        <w:rPr>
          <w:rFonts w:hint="eastAsia" w:ascii="华文中宋" w:hAnsi="华文中宋" w:eastAsia="华文中宋" w:cs="华文中宋"/>
          <w:color w:val="000000" w:themeColor="text1"/>
          <w:sz w:val="24"/>
          <w:szCs w:val="28"/>
          <w14:textFill>
            <w14:solidFill>
              <w14:schemeClr w14:val="tx1"/>
            </w14:solidFill>
          </w14:textFill>
        </w:rPr>
        <w:br w:type="page"/>
      </w:r>
    </w:p>
    <w:p>
      <w:pPr>
        <w:pStyle w:val="3"/>
        <w:bidi w:val="0"/>
        <w:rPr>
          <w:rFonts w:hint="eastAsia"/>
          <w:vertAlign w:val="baseline"/>
          <w:lang w:val="en-US" w:eastAsia="zh-CN"/>
        </w:rPr>
      </w:pPr>
      <w:r>
        <w:rPr>
          <w:rFonts w:hint="eastAsia"/>
          <w:lang w:eastAsia="zh-CN"/>
        </w:rPr>
        <w:t>格式</w:t>
      </w:r>
      <w:r>
        <w:rPr>
          <w:rFonts w:hint="eastAsia"/>
          <w:lang w:val="en-US" w:eastAsia="zh-CN"/>
        </w:rPr>
        <w:t>1-1    拟供货物品明细一览表</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368"/>
        <w:gridCol w:w="1764"/>
        <w:gridCol w:w="1404"/>
        <w:gridCol w:w="1068"/>
        <w:gridCol w:w="1788"/>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pStyle w:val="3"/>
              <w:bidi w:val="0"/>
              <w:jc w:val="center"/>
              <w:rPr>
                <w:rFonts w:hint="eastAsia"/>
                <w:vertAlign w:val="baseline"/>
                <w:lang w:val="en-US" w:eastAsia="zh-CN"/>
              </w:rPr>
            </w:pPr>
            <w:r>
              <w:rPr>
                <w:rFonts w:hint="eastAsia"/>
                <w:vertAlign w:val="baseline"/>
                <w:lang w:val="en-US" w:eastAsia="zh-CN"/>
              </w:rPr>
              <w:t>序号</w:t>
            </w:r>
          </w:p>
        </w:tc>
        <w:tc>
          <w:tcPr>
            <w:tcW w:w="1368" w:type="dxa"/>
          </w:tcPr>
          <w:p>
            <w:pPr>
              <w:pStyle w:val="3"/>
              <w:bidi w:val="0"/>
              <w:jc w:val="center"/>
              <w:rPr>
                <w:rFonts w:hint="eastAsia"/>
                <w:vertAlign w:val="baseline"/>
                <w:lang w:val="en-US" w:eastAsia="zh-CN"/>
              </w:rPr>
            </w:pPr>
            <w:r>
              <w:rPr>
                <w:rFonts w:hint="eastAsia"/>
                <w:vertAlign w:val="baseline"/>
                <w:lang w:val="en-US" w:eastAsia="zh-CN"/>
              </w:rPr>
              <w:t>商品名称</w:t>
            </w:r>
          </w:p>
        </w:tc>
        <w:tc>
          <w:tcPr>
            <w:tcW w:w="1764" w:type="dxa"/>
          </w:tcPr>
          <w:p>
            <w:pPr>
              <w:pStyle w:val="3"/>
              <w:bidi w:val="0"/>
              <w:jc w:val="center"/>
              <w:rPr>
                <w:rFonts w:hint="eastAsia"/>
                <w:vertAlign w:val="baseline"/>
                <w:lang w:val="en-US" w:eastAsia="zh-CN"/>
              </w:rPr>
            </w:pPr>
            <w:r>
              <w:rPr>
                <w:rFonts w:hint="eastAsia"/>
                <w:vertAlign w:val="baseline"/>
                <w:lang w:val="en-US" w:eastAsia="zh-CN"/>
              </w:rPr>
              <w:t>品牌及规格型号</w:t>
            </w:r>
          </w:p>
        </w:tc>
        <w:tc>
          <w:tcPr>
            <w:tcW w:w="1404" w:type="dxa"/>
          </w:tcPr>
          <w:p>
            <w:pPr>
              <w:pStyle w:val="3"/>
              <w:bidi w:val="0"/>
              <w:jc w:val="center"/>
              <w:rPr>
                <w:rFonts w:hint="eastAsia"/>
                <w:vertAlign w:val="baseline"/>
                <w:lang w:val="en-US" w:eastAsia="zh-CN"/>
              </w:rPr>
            </w:pPr>
            <w:r>
              <w:rPr>
                <w:rFonts w:hint="eastAsia"/>
                <w:vertAlign w:val="baseline"/>
                <w:lang w:val="en-US" w:eastAsia="zh-CN"/>
              </w:rPr>
              <w:t>市场进货价（元）</w:t>
            </w:r>
          </w:p>
        </w:tc>
        <w:tc>
          <w:tcPr>
            <w:tcW w:w="1068" w:type="dxa"/>
          </w:tcPr>
          <w:p>
            <w:pPr>
              <w:pStyle w:val="3"/>
              <w:bidi w:val="0"/>
              <w:jc w:val="center"/>
              <w:rPr>
                <w:rFonts w:hint="eastAsia"/>
                <w:vertAlign w:val="baseline"/>
                <w:lang w:val="en-US" w:eastAsia="zh-CN"/>
              </w:rPr>
            </w:pPr>
            <w:r>
              <w:rPr>
                <w:rFonts w:hint="eastAsia" w:ascii="方正仿宋_GBK" w:hAnsi="宋体" w:eastAsia="方正仿宋_GBK" w:cs="宋体"/>
                <w:b/>
                <w:bCs w:val="0"/>
                <w:color w:val="000000"/>
                <w:kern w:val="0"/>
                <w:sz w:val="28"/>
                <w:szCs w:val="28"/>
                <w:lang w:val="en-US" w:eastAsia="zh-CN" w:bidi="ar"/>
              </w:rPr>
              <w:t>下浮率（%）</w:t>
            </w:r>
          </w:p>
        </w:tc>
        <w:tc>
          <w:tcPr>
            <w:tcW w:w="1788" w:type="dxa"/>
          </w:tcPr>
          <w:p>
            <w:pPr>
              <w:pStyle w:val="3"/>
              <w:bidi w:val="0"/>
              <w:jc w:val="center"/>
              <w:rPr>
                <w:rFonts w:hint="eastAsia"/>
                <w:vertAlign w:val="baseline"/>
                <w:lang w:val="en-US" w:eastAsia="zh-CN"/>
              </w:rPr>
            </w:pPr>
            <w:r>
              <w:rPr>
                <w:rFonts w:hint="eastAsia"/>
                <w:vertAlign w:val="baseline"/>
                <w:lang w:val="en-US" w:eastAsia="zh-CN"/>
              </w:rPr>
              <w:t>送货价（元）</w:t>
            </w:r>
          </w:p>
        </w:tc>
        <w:tc>
          <w:tcPr>
            <w:tcW w:w="1812" w:type="dxa"/>
          </w:tcPr>
          <w:p>
            <w:pPr>
              <w:pStyle w:val="3"/>
              <w:bidi w:val="0"/>
              <w:jc w:val="center"/>
              <w:rPr>
                <w:rFonts w:hint="eastAsia"/>
                <w:vertAlign w:val="baseline"/>
                <w:lang w:val="en-US" w:eastAsia="zh-CN"/>
              </w:rPr>
            </w:pPr>
            <w:r>
              <w:rPr>
                <w:rFonts w:hint="eastAsia"/>
                <w:vertAlign w:val="baseline"/>
                <w:lang w:val="en-US" w:eastAsia="zh-CN"/>
              </w:rPr>
              <w:t>建议零售价（元）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pStyle w:val="3"/>
              <w:bidi w:val="0"/>
              <w:jc w:val="center"/>
              <w:rPr>
                <w:rFonts w:hint="eastAsia"/>
                <w:color w:val="FF0000"/>
                <w:vertAlign w:val="baseline"/>
                <w:lang w:val="en-US" w:eastAsia="zh-CN"/>
              </w:rPr>
            </w:pPr>
            <w:r>
              <w:rPr>
                <w:rFonts w:hint="eastAsia"/>
                <w:color w:val="FF0000"/>
                <w:vertAlign w:val="baseline"/>
                <w:lang w:val="en-US" w:eastAsia="zh-CN"/>
              </w:rPr>
              <w:t>例：</w:t>
            </w:r>
          </w:p>
        </w:tc>
        <w:tc>
          <w:tcPr>
            <w:tcW w:w="1368" w:type="dxa"/>
          </w:tcPr>
          <w:p>
            <w:pPr>
              <w:pStyle w:val="3"/>
              <w:bidi w:val="0"/>
              <w:jc w:val="center"/>
              <w:rPr>
                <w:rFonts w:hint="eastAsia"/>
                <w:color w:val="FF0000"/>
                <w:vertAlign w:val="baseline"/>
                <w:lang w:val="en-US" w:eastAsia="zh-CN"/>
              </w:rPr>
            </w:pPr>
            <w:r>
              <w:rPr>
                <w:rFonts w:hint="eastAsia"/>
                <w:color w:val="FF0000"/>
                <w:vertAlign w:val="baseline"/>
                <w:lang w:val="en-US" w:eastAsia="zh-CN"/>
              </w:rPr>
              <w:t>饮用水</w:t>
            </w:r>
          </w:p>
        </w:tc>
        <w:tc>
          <w:tcPr>
            <w:tcW w:w="1764" w:type="dxa"/>
          </w:tcPr>
          <w:p>
            <w:pPr>
              <w:pStyle w:val="3"/>
              <w:bidi w:val="0"/>
              <w:jc w:val="center"/>
              <w:rPr>
                <w:rFonts w:hint="default"/>
                <w:color w:val="FF0000"/>
                <w:vertAlign w:val="baseline"/>
                <w:lang w:val="en-US" w:eastAsia="zh-CN"/>
              </w:rPr>
            </w:pPr>
            <w:r>
              <w:rPr>
                <w:rFonts w:hint="eastAsia"/>
                <w:color w:val="FF0000"/>
                <w:vertAlign w:val="baseline"/>
                <w:lang w:val="en-US" w:eastAsia="zh-CN"/>
              </w:rPr>
              <w:t>云南山泉550ML</w:t>
            </w:r>
          </w:p>
        </w:tc>
        <w:tc>
          <w:tcPr>
            <w:tcW w:w="1404" w:type="dxa"/>
          </w:tcPr>
          <w:p>
            <w:pPr>
              <w:pStyle w:val="3"/>
              <w:bidi w:val="0"/>
              <w:jc w:val="center"/>
              <w:rPr>
                <w:rFonts w:hint="default"/>
                <w:color w:val="FF0000"/>
                <w:vertAlign w:val="baseline"/>
                <w:lang w:val="en-US" w:eastAsia="zh-CN"/>
              </w:rPr>
            </w:pPr>
            <w:r>
              <w:rPr>
                <w:rFonts w:hint="eastAsia"/>
                <w:color w:val="FF0000"/>
                <w:vertAlign w:val="baseline"/>
                <w:lang w:val="en-US" w:eastAsia="zh-CN"/>
              </w:rPr>
              <w:t>1</w:t>
            </w:r>
          </w:p>
        </w:tc>
        <w:tc>
          <w:tcPr>
            <w:tcW w:w="1068" w:type="dxa"/>
          </w:tcPr>
          <w:p>
            <w:pPr>
              <w:pStyle w:val="3"/>
              <w:bidi w:val="0"/>
              <w:jc w:val="center"/>
              <w:rPr>
                <w:rFonts w:hint="default"/>
                <w:color w:val="FF0000"/>
                <w:vertAlign w:val="baseline"/>
                <w:lang w:val="en-US" w:eastAsia="zh-CN"/>
              </w:rPr>
            </w:pPr>
            <w:r>
              <w:rPr>
                <w:rFonts w:hint="eastAsia"/>
                <w:color w:val="FF0000"/>
                <w:vertAlign w:val="baseline"/>
                <w:lang w:val="en-US" w:eastAsia="zh-CN"/>
              </w:rPr>
              <w:t>10</w:t>
            </w:r>
          </w:p>
        </w:tc>
        <w:tc>
          <w:tcPr>
            <w:tcW w:w="1788" w:type="dxa"/>
          </w:tcPr>
          <w:p>
            <w:pPr>
              <w:pStyle w:val="3"/>
              <w:bidi w:val="0"/>
              <w:jc w:val="center"/>
              <w:rPr>
                <w:rFonts w:hint="default"/>
                <w:color w:val="FF0000"/>
                <w:vertAlign w:val="baseline"/>
                <w:lang w:val="en-US" w:eastAsia="zh-CN"/>
              </w:rPr>
            </w:pPr>
            <w:r>
              <w:rPr>
                <w:rFonts w:hint="eastAsia"/>
                <w:color w:val="FF0000"/>
                <w:vertAlign w:val="baseline"/>
                <w:lang w:val="en-US" w:eastAsia="zh-CN"/>
              </w:rPr>
              <w:t xml:space="preserve">0.9 </w:t>
            </w:r>
          </w:p>
        </w:tc>
        <w:tc>
          <w:tcPr>
            <w:tcW w:w="1812" w:type="dxa"/>
          </w:tcPr>
          <w:p>
            <w:pPr>
              <w:pStyle w:val="3"/>
              <w:bidi w:val="0"/>
              <w:jc w:val="center"/>
              <w:rPr>
                <w:rFonts w:hint="default"/>
                <w:color w:val="FF0000"/>
                <w:vertAlign w:val="baseline"/>
                <w:lang w:val="en-US" w:eastAsia="zh-CN"/>
              </w:rPr>
            </w:pPr>
            <w:r>
              <w:rPr>
                <w:rFonts w:hint="eastAsia"/>
                <w:color w:val="FF0000"/>
                <w:vertAlign w:val="baseli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pStyle w:val="3"/>
              <w:bidi w:val="0"/>
              <w:rPr>
                <w:rFonts w:hint="eastAsia"/>
                <w:vertAlign w:val="baseline"/>
                <w:lang w:val="en-US" w:eastAsia="zh-CN"/>
              </w:rPr>
            </w:pPr>
          </w:p>
        </w:tc>
        <w:tc>
          <w:tcPr>
            <w:tcW w:w="1368" w:type="dxa"/>
          </w:tcPr>
          <w:p>
            <w:pPr>
              <w:pStyle w:val="3"/>
              <w:bidi w:val="0"/>
              <w:rPr>
                <w:rFonts w:hint="eastAsia"/>
                <w:vertAlign w:val="baseline"/>
                <w:lang w:val="en-US" w:eastAsia="zh-CN"/>
              </w:rPr>
            </w:pPr>
          </w:p>
        </w:tc>
        <w:tc>
          <w:tcPr>
            <w:tcW w:w="1764" w:type="dxa"/>
          </w:tcPr>
          <w:p>
            <w:pPr>
              <w:pStyle w:val="3"/>
              <w:bidi w:val="0"/>
              <w:rPr>
                <w:rFonts w:hint="eastAsia"/>
                <w:vertAlign w:val="baseline"/>
                <w:lang w:val="en-US" w:eastAsia="zh-CN"/>
              </w:rPr>
            </w:pPr>
          </w:p>
        </w:tc>
        <w:tc>
          <w:tcPr>
            <w:tcW w:w="1404" w:type="dxa"/>
          </w:tcPr>
          <w:p>
            <w:pPr>
              <w:pStyle w:val="3"/>
              <w:bidi w:val="0"/>
              <w:rPr>
                <w:rFonts w:hint="eastAsia"/>
                <w:vertAlign w:val="baseline"/>
                <w:lang w:val="en-US" w:eastAsia="zh-CN"/>
              </w:rPr>
            </w:pPr>
          </w:p>
        </w:tc>
        <w:tc>
          <w:tcPr>
            <w:tcW w:w="1068" w:type="dxa"/>
          </w:tcPr>
          <w:p>
            <w:pPr>
              <w:pStyle w:val="3"/>
              <w:bidi w:val="0"/>
              <w:rPr>
                <w:rFonts w:hint="eastAsia"/>
                <w:vertAlign w:val="baseline"/>
                <w:lang w:val="en-US" w:eastAsia="zh-CN"/>
              </w:rPr>
            </w:pPr>
          </w:p>
        </w:tc>
        <w:tc>
          <w:tcPr>
            <w:tcW w:w="1788" w:type="dxa"/>
          </w:tcPr>
          <w:p>
            <w:pPr>
              <w:pStyle w:val="3"/>
              <w:bidi w:val="0"/>
              <w:rPr>
                <w:rFonts w:hint="eastAsia"/>
                <w:vertAlign w:val="baseline"/>
                <w:lang w:val="en-US" w:eastAsia="zh-CN"/>
              </w:rPr>
            </w:pPr>
          </w:p>
        </w:tc>
        <w:tc>
          <w:tcPr>
            <w:tcW w:w="1812" w:type="dxa"/>
          </w:tcPr>
          <w:p>
            <w:pPr>
              <w:pStyle w:val="3"/>
              <w:bidi w:val="0"/>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pStyle w:val="3"/>
              <w:bidi w:val="0"/>
              <w:rPr>
                <w:rFonts w:hint="eastAsia"/>
                <w:vertAlign w:val="baseline"/>
                <w:lang w:val="en-US" w:eastAsia="zh-CN"/>
              </w:rPr>
            </w:pPr>
          </w:p>
        </w:tc>
        <w:tc>
          <w:tcPr>
            <w:tcW w:w="1368" w:type="dxa"/>
          </w:tcPr>
          <w:p>
            <w:pPr>
              <w:pStyle w:val="3"/>
              <w:bidi w:val="0"/>
              <w:rPr>
                <w:rFonts w:hint="eastAsia"/>
                <w:vertAlign w:val="baseline"/>
                <w:lang w:val="en-US" w:eastAsia="zh-CN"/>
              </w:rPr>
            </w:pPr>
          </w:p>
        </w:tc>
        <w:tc>
          <w:tcPr>
            <w:tcW w:w="1764" w:type="dxa"/>
          </w:tcPr>
          <w:p>
            <w:pPr>
              <w:pStyle w:val="3"/>
              <w:bidi w:val="0"/>
              <w:rPr>
                <w:rFonts w:hint="eastAsia"/>
                <w:vertAlign w:val="baseline"/>
                <w:lang w:val="en-US" w:eastAsia="zh-CN"/>
              </w:rPr>
            </w:pPr>
          </w:p>
        </w:tc>
        <w:tc>
          <w:tcPr>
            <w:tcW w:w="1404" w:type="dxa"/>
          </w:tcPr>
          <w:p>
            <w:pPr>
              <w:pStyle w:val="3"/>
              <w:bidi w:val="0"/>
              <w:rPr>
                <w:rFonts w:hint="eastAsia"/>
                <w:vertAlign w:val="baseline"/>
                <w:lang w:val="en-US" w:eastAsia="zh-CN"/>
              </w:rPr>
            </w:pPr>
          </w:p>
        </w:tc>
        <w:tc>
          <w:tcPr>
            <w:tcW w:w="1068" w:type="dxa"/>
          </w:tcPr>
          <w:p>
            <w:pPr>
              <w:pStyle w:val="3"/>
              <w:bidi w:val="0"/>
              <w:rPr>
                <w:rFonts w:hint="eastAsia"/>
                <w:vertAlign w:val="baseline"/>
                <w:lang w:val="en-US" w:eastAsia="zh-CN"/>
              </w:rPr>
            </w:pPr>
          </w:p>
        </w:tc>
        <w:tc>
          <w:tcPr>
            <w:tcW w:w="1788" w:type="dxa"/>
          </w:tcPr>
          <w:p>
            <w:pPr>
              <w:pStyle w:val="3"/>
              <w:bidi w:val="0"/>
              <w:rPr>
                <w:rFonts w:hint="eastAsia"/>
                <w:vertAlign w:val="baseline"/>
                <w:lang w:val="en-US" w:eastAsia="zh-CN"/>
              </w:rPr>
            </w:pPr>
          </w:p>
        </w:tc>
        <w:tc>
          <w:tcPr>
            <w:tcW w:w="1812" w:type="dxa"/>
          </w:tcPr>
          <w:p>
            <w:pPr>
              <w:pStyle w:val="3"/>
              <w:bidi w:val="0"/>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pStyle w:val="3"/>
              <w:bidi w:val="0"/>
              <w:rPr>
                <w:rFonts w:hint="eastAsia"/>
                <w:vertAlign w:val="baseline"/>
                <w:lang w:val="en-US" w:eastAsia="zh-CN"/>
              </w:rPr>
            </w:pPr>
          </w:p>
        </w:tc>
        <w:tc>
          <w:tcPr>
            <w:tcW w:w="1368" w:type="dxa"/>
          </w:tcPr>
          <w:p>
            <w:pPr>
              <w:pStyle w:val="3"/>
              <w:bidi w:val="0"/>
              <w:rPr>
                <w:rFonts w:hint="eastAsia"/>
                <w:vertAlign w:val="baseline"/>
                <w:lang w:val="en-US" w:eastAsia="zh-CN"/>
              </w:rPr>
            </w:pPr>
          </w:p>
        </w:tc>
        <w:tc>
          <w:tcPr>
            <w:tcW w:w="1764" w:type="dxa"/>
          </w:tcPr>
          <w:p>
            <w:pPr>
              <w:pStyle w:val="3"/>
              <w:bidi w:val="0"/>
              <w:rPr>
                <w:rFonts w:hint="eastAsia"/>
                <w:vertAlign w:val="baseline"/>
                <w:lang w:val="en-US" w:eastAsia="zh-CN"/>
              </w:rPr>
            </w:pPr>
          </w:p>
        </w:tc>
        <w:tc>
          <w:tcPr>
            <w:tcW w:w="1404" w:type="dxa"/>
          </w:tcPr>
          <w:p>
            <w:pPr>
              <w:pStyle w:val="3"/>
              <w:bidi w:val="0"/>
              <w:rPr>
                <w:rFonts w:hint="eastAsia"/>
                <w:vertAlign w:val="baseline"/>
                <w:lang w:val="en-US" w:eastAsia="zh-CN"/>
              </w:rPr>
            </w:pPr>
          </w:p>
        </w:tc>
        <w:tc>
          <w:tcPr>
            <w:tcW w:w="1068" w:type="dxa"/>
          </w:tcPr>
          <w:p>
            <w:pPr>
              <w:pStyle w:val="3"/>
              <w:bidi w:val="0"/>
              <w:rPr>
                <w:rFonts w:hint="eastAsia"/>
                <w:vertAlign w:val="baseline"/>
                <w:lang w:val="en-US" w:eastAsia="zh-CN"/>
              </w:rPr>
            </w:pPr>
          </w:p>
        </w:tc>
        <w:tc>
          <w:tcPr>
            <w:tcW w:w="1788" w:type="dxa"/>
          </w:tcPr>
          <w:p>
            <w:pPr>
              <w:pStyle w:val="3"/>
              <w:bidi w:val="0"/>
              <w:rPr>
                <w:rFonts w:hint="eastAsia"/>
                <w:vertAlign w:val="baseline"/>
                <w:lang w:val="en-US" w:eastAsia="zh-CN"/>
              </w:rPr>
            </w:pPr>
          </w:p>
        </w:tc>
        <w:tc>
          <w:tcPr>
            <w:tcW w:w="1812" w:type="dxa"/>
          </w:tcPr>
          <w:p>
            <w:pPr>
              <w:pStyle w:val="3"/>
              <w:bidi w:val="0"/>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pStyle w:val="3"/>
              <w:bidi w:val="0"/>
              <w:rPr>
                <w:rFonts w:hint="eastAsia"/>
                <w:vertAlign w:val="baseline"/>
                <w:lang w:val="en-US" w:eastAsia="zh-CN"/>
              </w:rPr>
            </w:pPr>
            <w:r>
              <w:rPr>
                <w:rFonts w:hint="eastAsia"/>
                <w:vertAlign w:val="baseline"/>
                <w:lang w:val="en-US" w:eastAsia="zh-CN"/>
              </w:rPr>
              <w:t>…</w:t>
            </w:r>
          </w:p>
        </w:tc>
        <w:tc>
          <w:tcPr>
            <w:tcW w:w="1368" w:type="dxa"/>
          </w:tcPr>
          <w:p>
            <w:pPr>
              <w:pStyle w:val="3"/>
              <w:bidi w:val="0"/>
              <w:rPr>
                <w:rFonts w:hint="eastAsia"/>
                <w:vertAlign w:val="baseline"/>
                <w:lang w:val="en-US" w:eastAsia="zh-CN"/>
              </w:rPr>
            </w:pPr>
            <w:r>
              <w:rPr>
                <w:rFonts w:hint="eastAsia"/>
                <w:vertAlign w:val="baseline"/>
                <w:lang w:val="en-US" w:eastAsia="zh-CN"/>
              </w:rPr>
              <w:t>…</w:t>
            </w:r>
          </w:p>
        </w:tc>
        <w:tc>
          <w:tcPr>
            <w:tcW w:w="1764" w:type="dxa"/>
          </w:tcPr>
          <w:p>
            <w:pPr>
              <w:pStyle w:val="3"/>
              <w:bidi w:val="0"/>
              <w:rPr>
                <w:rFonts w:hint="eastAsia"/>
                <w:vertAlign w:val="baseline"/>
                <w:lang w:val="en-US" w:eastAsia="zh-CN"/>
              </w:rPr>
            </w:pPr>
            <w:r>
              <w:rPr>
                <w:rFonts w:hint="eastAsia"/>
                <w:vertAlign w:val="baseline"/>
                <w:lang w:val="en-US" w:eastAsia="zh-CN"/>
              </w:rPr>
              <w:t>…</w:t>
            </w:r>
          </w:p>
        </w:tc>
        <w:tc>
          <w:tcPr>
            <w:tcW w:w="1404" w:type="dxa"/>
          </w:tcPr>
          <w:p>
            <w:pPr>
              <w:pStyle w:val="3"/>
              <w:bidi w:val="0"/>
              <w:rPr>
                <w:rFonts w:hint="eastAsia"/>
                <w:vertAlign w:val="baseline"/>
                <w:lang w:val="en-US" w:eastAsia="zh-CN"/>
              </w:rPr>
            </w:pPr>
            <w:r>
              <w:rPr>
                <w:rFonts w:hint="eastAsia"/>
                <w:vertAlign w:val="baseline"/>
                <w:lang w:val="en-US" w:eastAsia="zh-CN"/>
              </w:rPr>
              <w:t>…</w:t>
            </w:r>
          </w:p>
        </w:tc>
        <w:tc>
          <w:tcPr>
            <w:tcW w:w="1068" w:type="dxa"/>
          </w:tcPr>
          <w:p>
            <w:pPr>
              <w:pStyle w:val="3"/>
              <w:bidi w:val="0"/>
              <w:rPr>
                <w:rFonts w:hint="eastAsia"/>
                <w:vertAlign w:val="baseline"/>
                <w:lang w:val="en-US" w:eastAsia="zh-CN"/>
              </w:rPr>
            </w:pPr>
            <w:r>
              <w:rPr>
                <w:rFonts w:hint="eastAsia"/>
                <w:vertAlign w:val="baseline"/>
                <w:lang w:val="en-US" w:eastAsia="zh-CN"/>
              </w:rPr>
              <w:t>…</w:t>
            </w:r>
          </w:p>
        </w:tc>
        <w:tc>
          <w:tcPr>
            <w:tcW w:w="1788" w:type="dxa"/>
          </w:tcPr>
          <w:p>
            <w:pPr>
              <w:pStyle w:val="3"/>
              <w:bidi w:val="0"/>
              <w:rPr>
                <w:rFonts w:hint="eastAsia"/>
                <w:vertAlign w:val="baseline"/>
                <w:lang w:val="en-US" w:eastAsia="zh-CN"/>
              </w:rPr>
            </w:pPr>
          </w:p>
        </w:tc>
        <w:tc>
          <w:tcPr>
            <w:tcW w:w="1812" w:type="dxa"/>
          </w:tcPr>
          <w:p>
            <w:pPr>
              <w:pStyle w:val="3"/>
              <w:bidi w:val="0"/>
              <w:rPr>
                <w:rFonts w:hint="eastAsia"/>
                <w:vertAlign w:val="baseline"/>
                <w:lang w:val="en-US" w:eastAsia="zh-CN"/>
              </w:rPr>
            </w:pPr>
            <w:r>
              <w:rPr>
                <w:rFonts w:hint="eastAsia"/>
                <w:vertAlign w:val="baseline"/>
                <w:lang w:val="en-US" w:eastAsia="zh-CN"/>
              </w:rPr>
              <w:t>…</w:t>
            </w:r>
          </w:p>
        </w:tc>
      </w:tr>
    </w:tbl>
    <w:p>
      <w:pPr>
        <w:pStyle w:val="3"/>
        <w:bidi w:val="0"/>
        <w:rPr>
          <w:rFonts w:hint="eastAsia"/>
          <w:lang w:val="en-US" w:eastAsia="zh-CN"/>
        </w:rPr>
      </w:pPr>
    </w:p>
    <w:p>
      <w:pPr>
        <w:rPr>
          <w:rFonts w:hint="eastAsia" w:ascii="仿宋_GB2312" w:hAnsi="Times New Roman" w:eastAsia="仿宋_GB2312" w:cs="Times New Roman"/>
          <w:b/>
          <w:bCs/>
          <w:color w:val="000000"/>
          <w:kern w:val="0"/>
          <w:sz w:val="28"/>
          <w:szCs w:val="20"/>
          <w:lang w:val="en-US" w:eastAsia="zh-CN" w:bidi="ar-SA"/>
        </w:rPr>
      </w:pPr>
    </w:p>
    <w:p>
      <w:pPr>
        <w:rPr>
          <w:rFonts w:hint="default" w:ascii="仿宋_GB2312" w:hAnsi="Times New Roman" w:eastAsia="仿宋_GB2312" w:cs="Times New Roman"/>
          <w:b/>
          <w:bCs/>
          <w:color w:val="000000"/>
          <w:kern w:val="0"/>
          <w:sz w:val="28"/>
          <w:szCs w:val="20"/>
          <w:lang w:val="en-US" w:eastAsia="zh-CN" w:bidi="ar-SA"/>
        </w:rPr>
      </w:pPr>
      <w:r>
        <w:rPr>
          <w:rFonts w:hint="eastAsia" w:ascii="仿宋_GB2312" w:hAnsi="Times New Roman" w:eastAsia="仿宋_GB2312" w:cs="Times New Roman"/>
          <w:b/>
          <w:bCs/>
          <w:color w:val="000000"/>
          <w:kern w:val="0"/>
          <w:sz w:val="28"/>
          <w:szCs w:val="20"/>
          <w:lang w:val="en-US" w:eastAsia="zh-CN" w:bidi="ar-SA"/>
        </w:rPr>
        <w:t>注：投标人可根据投递标段自行添加表格</w:t>
      </w:r>
      <w:r>
        <w:rPr>
          <w:rFonts w:hint="eastAsia" w:ascii="仿宋_GB2312" w:eastAsia="仿宋_GB2312" w:cs="Times New Roman"/>
          <w:b/>
          <w:bCs/>
          <w:color w:val="000000"/>
          <w:kern w:val="0"/>
          <w:sz w:val="28"/>
          <w:szCs w:val="20"/>
          <w:lang w:val="en-US" w:eastAsia="zh-CN" w:bidi="ar-SA"/>
        </w:rPr>
        <w:t>，下浮率需与报价一览表一致</w:t>
      </w:r>
    </w:p>
    <w:p>
      <w:pPr>
        <w:rPr>
          <w:rFonts w:hint="eastAsia" w:asciiTheme="minorEastAsia" w:hAnsiTheme="minorEastAsia" w:eastAsiaTheme="minorEastAsia" w:cstheme="minorEastAsia"/>
          <w:b/>
          <w:color w:val="000000" w:themeColor="text1"/>
          <w:sz w:val="36"/>
          <w:szCs w:val="36"/>
          <w14:textFill>
            <w14:solidFill>
              <w14:schemeClr w14:val="tx1"/>
            </w14:solidFill>
          </w14:textFill>
        </w:rPr>
      </w:pPr>
      <w:bookmarkStart w:id="79" w:name="_Toc491307467"/>
      <w:bookmarkStart w:id="80" w:name="_Toc481694845"/>
      <w:bookmarkStart w:id="81" w:name="_Toc491307347"/>
      <w:bookmarkStart w:id="82" w:name="_Toc488633616"/>
      <w:bookmarkStart w:id="83" w:name="_Toc491307285"/>
      <w:r>
        <w:rPr>
          <w:rFonts w:hint="eastAsia" w:asciiTheme="minorEastAsia" w:hAnsiTheme="minorEastAsia" w:eastAsiaTheme="minorEastAsia" w:cstheme="minorEastAsia"/>
          <w:b/>
          <w:color w:val="000000" w:themeColor="text1"/>
          <w:sz w:val="36"/>
          <w:szCs w:val="36"/>
          <w14:textFill>
            <w14:solidFill>
              <w14:schemeClr w14:val="tx1"/>
            </w14:solidFill>
          </w14:textFill>
        </w:rPr>
        <w:br w:type="page"/>
      </w:r>
    </w:p>
    <w:p>
      <w:pPr>
        <w:keepNext/>
        <w:keepLines/>
        <w:spacing w:after="120" w:line="360" w:lineRule="auto"/>
        <w:jc w:val="left"/>
        <w:outlineLvl w:val="1"/>
        <w:rPr>
          <w:rFonts w:asciiTheme="minorEastAsia" w:hAnsiTheme="minorEastAsia" w:eastAsiaTheme="minorEastAsia" w:cstheme="minorEastAsia"/>
          <w:b/>
          <w:color w:val="000000" w:themeColor="text1"/>
          <w:sz w:val="36"/>
          <w:szCs w:val="36"/>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格式2</w:t>
      </w:r>
    </w:p>
    <w:p>
      <w:pPr>
        <w:keepNext/>
        <w:keepLines/>
        <w:spacing w:before="120" w:after="120" w:line="360" w:lineRule="auto"/>
        <w:ind w:left="425"/>
        <w:jc w:val="center"/>
        <w:outlineLvl w:val="1"/>
        <w:rPr>
          <w:rFonts w:asciiTheme="minorEastAsia" w:hAnsiTheme="minorEastAsia" w:eastAsiaTheme="minorEastAsia" w:cstheme="minorEastAsia"/>
          <w:b/>
          <w:bCs/>
          <w:color w:val="000000" w:themeColor="text1"/>
          <w:sz w:val="36"/>
          <w:szCs w:val="40"/>
          <w14:textFill>
            <w14:solidFill>
              <w14:schemeClr w14:val="tx1"/>
            </w14:solidFill>
          </w14:textFill>
        </w:rPr>
      </w:pPr>
      <w:r>
        <w:rPr>
          <w:rFonts w:hint="eastAsia" w:asciiTheme="minorEastAsia" w:hAnsiTheme="minorEastAsia" w:eastAsiaTheme="minorEastAsia" w:cstheme="minorEastAsia"/>
          <w:b/>
          <w:bCs/>
          <w:color w:val="000000" w:themeColor="text1"/>
          <w:sz w:val="36"/>
          <w:szCs w:val="40"/>
          <w14:textFill>
            <w14:solidFill>
              <w14:schemeClr w14:val="tx1"/>
            </w14:solidFill>
          </w14:textFill>
        </w:rPr>
        <w:t>磋商申请函</w:t>
      </w:r>
    </w:p>
    <w:p>
      <w:pPr>
        <w:pStyle w:val="22"/>
        <w:spacing w:line="276" w:lineRule="auto"/>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致：</w:t>
      </w:r>
      <w:r>
        <w:rPr>
          <w:rFonts w:hint="eastAsia"/>
          <w:color w:val="000000" w:themeColor="text1"/>
          <w:sz w:val="22"/>
          <w:u w:val="single"/>
          <w14:textFill>
            <w14:solidFill>
              <w14:schemeClr w14:val="tx1"/>
            </w14:solidFill>
          </w14:textFill>
        </w:rPr>
        <w:t>（</w:t>
      </w:r>
      <w:r>
        <w:rPr>
          <w:rFonts w:hint="eastAsia"/>
          <w:color w:val="000000" w:themeColor="text1"/>
          <w:sz w:val="22"/>
          <w:u w:val="single"/>
          <w:lang w:eastAsia="zh-CN"/>
          <w14:textFill>
            <w14:solidFill>
              <w14:schemeClr w14:val="tx1"/>
            </w14:solidFill>
          </w14:textFill>
        </w:rPr>
        <w:t>采购人</w:t>
      </w:r>
      <w:r>
        <w:rPr>
          <w:rFonts w:hint="eastAsia"/>
          <w:color w:val="000000" w:themeColor="text1"/>
          <w:sz w:val="22"/>
          <w:u w:val="single"/>
          <w14:textFill>
            <w14:solidFill>
              <w14:schemeClr w14:val="tx1"/>
            </w14:solidFill>
          </w14:textFill>
        </w:rPr>
        <w:t>名称）</w:t>
      </w:r>
    </w:p>
    <w:p>
      <w:pPr>
        <w:pStyle w:val="22"/>
        <w:spacing w:line="276" w:lineRule="auto"/>
        <w:ind w:firstLine="482"/>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我方仔细研究了</w:t>
      </w:r>
      <w:r>
        <w:rPr>
          <w:rFonts w:hint="eastAsia"/>
          <w:color w:val="000000" w:themeColor="text1"/>
          <w:sz w:val="22"/>
          <w:u w:val="single"/>
          <w14:textFill>
            <w14:solidFill>
              <w14:schemeClr w14:val="tx1"/>
            </w14:solidFill>
          </w14:textFill>
        </w:rPr>
        <w:t xml:space="preserve">（项目名称）   </w:t>
      </w:r>
      <w:r>
        <w:rPr>
          <w:rFonts w:hint="eastAsia"/>
          <w:color w:val="000000" w:themeColor="text1"/>
          <w:sz w:val="22"/>
          <w14:textFill>
            <w14:solidFill>
              <w14:schemeClr w14:val="tx1"/>
            </w14:solidFill>
          </w14:textFill>
        </w:rPr>
        <w:t>（</w:t>
      </w:r>
      <w:r>
        <w:rPr>
          <w:rFonts w:hint="eastAsia"/>
          <w:color w:val="000000" w:themeColor="text1"/>
          <w:sz w:val="22"/>
          <w:lang w:eastAsia="zh-CN"/>
          <w14:textFill>
            <w14:solidFill>
              <w14:schemeClr w14:val="tx1"/>
            </w14:solidFill>
          </w14:textFill>
        </w:rPr>
        <w:t>磋商编号</w:t>
      </w:r>
      <w:r>
        <w:rPr>
          <w:rFonts w:hint="eastAsia"/>
          <w:color w:val="000000" w:themeColor="text1"/>
          <w:sz w:val="22"/>
          <w14:textFill>
            <w14:solidFill>
              <w14:schemeClr w14:val="tx1"/>
            </w14:solidFill>
          </w14:textFill>
        </w:rPr>
        <w:t>：）</w:t>
      </w:r>
      <w:r>
        <w:rPr>
          <w:color w:val="000000" w:themeColor="text1"/>
          <w:sz w:val="22"/>
          <w14:textFill>
            <w14:solidFill>
              <w14:schemeClr w14:val="tx1"/>
            </w14:solidFill>
          </w14:textFill>
        </w:rPr>
        <w:t>项目</w:t>
      </w:r>
      <w:r>
        <w:rPr>
          <w:rFonts w:hint="eastAsia"/>
          <w:color w:val="000000" w:themeColor="text1"/>
          <w:sz w:val="22"/>
          <w14:textFill>
            <w14:solidFill>
              <w14:schemeClr w14:val="tx1"/>
            </w14:solidFill>
          </w14:textFill>
        </w:rPr>
        <w:t>磋商文件的全部内容，正式授权下述签字人</w:t>
      </w:r>
      <w:r>
        <w:rPr>
          <w:rFonts w:hint="eastAsia"/>
          <w:color w:val="000000" w:themeColor="text1"/>
          <w:sz w:val="22"/>
          <w:u w:val="single"/>
          <w14:textFill>
            <w14:solidFill>
              <w14:schemeClr w14:val="tx1"/>
            </w14:solidFill>
          </w14:textFill>
        </w:rPr>
        <w:t xml:space="preserve">   （姓名和职务）     </w:t>
      </w:r>
      <w:r>
        <w:rPr>
          <w:rFonts w:hint="eastAsia"/>
          <w:color w:val="000000" w:themeColor="text1"/>
          <w:sz w:val="22"/>
          <w14:textFill>
            <w14:solidFill>
              <w14:schemeClr w14:val="tx1"/>
            </w14:solidFill>
          </w14:textFill>
        </w:rPr>
        <w:t>全权代表</w:t>
      </w:r>
      <w:r>
        <w:rPr>
          <w:rFonts w:hint="eastAsia"/>
          <w:color w:val="000000" w:themeColor="text1"/>
          <w:sz w:val="22"/>
          <w:lang w:eastAsia="zh-CN"/>
          <w14:textFill>
            <w14:solidFill>
              <w14:schemeClr w14:val="tx1"/>
            </w14:solidFill>
          </w14:textFill>
        </w:rPr>
        <w:t>供货商</w:t>
      </w:r>
      <w:r>
        <w:rPr>
          <w:rFonts w:hint="eastAsia"/>
          <w:color w:val="000000" w:themeColor="text1"/>
          <w:sz w:val="22"/>
          <w:u w:val="single"/>
          <w14:textFill>
            <w14:solidFill>
              <w14:schemeClr w14:val="tx1"/>
            </w14:solidFill>
          </w14:textFill>
        </w:rPr>
        <w:t xml:space="preserve">  （</w:t>
      </w:r>
      <w:r>
        <w:rPr>
          <w:rFonts w:hint="eastAsia"/>
          <w:color w:val="000000" w:themeColor="text1"/>
          <w:sz w:val="22"/>
          <w:u w:val="single"/>
          <w:lang w:eastAsia="zh-CN"/>
          <w14:textFill>
            <w14:solidFill>
              <w14:schemeClr w14:val="tx1"/>
            </w14:solidFill>
          </w14:textFill>
        </w:rPr>
        <w:t>供货商</w:t>
      </w:r>
      <w:r>
        <w:rPr>
          <w:rFonts w:hint="eastAsia"/>
          <w:color w:val="000000" w:themeColor="text1"/>
          <w:sz w:val="22"/>
          <w:u w:val="single"/>
          <w14:textFill>
            <w14:solidFill>
              <w14:schemeClr w14:val="tx1"/>
            </w14:solidFill>
          </w14:textFill>
        </w:rPr>
        <w:t xml:space="preserve">全称）   </w:t>
      </w:r>
      <w:r>
        <w:rPr>
          <w:color w:val="000000" w:themeColor="text1"/>
          <w:sz w:val="22"/>
          <w14:textFill>
            <w14:solidFill>
              <w14:schemeClr w14:val="tx1"/>
            </w14:solidFill>
          </w14:textFill>
        </w:rPr>
        <w:t>参加</w:t>
      </w:r>
      <w:r>
        <w:rPr>
          <w:rFonts w:hint="eastAsia"/>
          <w:color w:val="000000" w:themeColor="text1"/>
          <w:sz w:val="22"/>
          <w14:textFill>
            <w14:solidFill>
              <w14:schemeClr w14:val="tx1"/>
            </w14:solidFill>
          </w14:textFill>
        </w:rPr>
        <w:t>磋商</w:t>
      </w:r>
      <w:r>
        <w:rPr>
          <w:color w:val="000000" w:themeColor="text1"/>
          <w:sz w:val="22"/>
          <w14:textFill>
            <w14:solidFill>
              <w14:schemeClr w14:val="tx1"/>
            </w14:solidFill>
          </w14:textFill>
        </w:rPr>
        <w:t>。</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据此函，签字人兹宣布同意如下：</w:t>
      </w:r>
    </w:p>
    <w:p>
      <w:pPr>
        <w:pStyle w:val="22"/>
        <w:spacing w:line="276" w:lineRule="auto"/>
        <w:ind w:left="640" w:leftChars="200" w:hanging="220" w:hangingChars="10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1、按磋商文件及采购需求</w:t>
      </w:r>
      <w:r>
        <w:rPr>
          <w:rFonts w:hint="eastAsia"/>
          <w:color w:val="000000" w:themeColor="text1"/>
          <w:sz w:val="22"/>
          <w:lang w:val="en-US" w:eastAsia="zh-CN"/>
          <w14:textFill>
            <w14:solidFill>
              <w14:schemeClr w14:val="tx1"/>
            </w14:solidFill>
          </w14:textFill>
        </w:rPr>
        <w:t>进行响应</w:t>
      </w:r>
      <w:r>
        <w:rPr>
          <w:rFonts w:hint="eastAsia"/>
          <w:color w:val="000000" w:themeColor="text1"/>
          <w:sz w:val="22"/>
          <w14:textFill>
            <w14:solidFill>
              <w14:schemeClr w14:val="tx1"/>
            </w14:solidFill>
          </w14:textFill>
        </w:rPr>
        <w:t>。</w:t>
      </w:r>
    </w:p>
    <w:p>
      <w:pPr>
        <w:pStyle w:val="22"/>
        <w:spacing w:line="276" w:lineRule="auto"/>
        <w:ind w:firstLine="420"/>
        <w:rPr>
          <w:color w:val="000000" w:themeColor="text1"/>
          <w:spacing w:val="-10"/>
          <w:sz w:val="22"/>
          <w14:textFill>
            <w14:solidFill>
              <w14:schemeClr w14:val="tx1"/>
            </w14:solidFill>
          </w14:textFill>
        </w:rPr>
      </w:pPr>
      <w:r>
        <w:rPr>
          <w:rFonts w:hint="eastAsia"/>
          <w:color w:val="000000" w:themeColor="text1"/>
          <w:sz w:val="22"/>
          <w14:textFill>
            <w14:solidFill>
              <w14:schemeClr w14:val="tx1"/>
            </w14:solidFill>
          </w14:textFill>
        </w:rPr>
        <w:t>2、</w:t>
      </w:r>
      <w:r>
        <w:rPr>
          <w:rFonts w:hint="eastAsia"/>
          <w:color w:val="000000" w:themeColor="text1"/>
          <w:spacing w:val="-10"/>
          <w:sz w:val="22"/>
          <w14:textFill>
            <w14:solidFill>
              <w14:schemeClr w14:val="tx1"/>
            </w14:solidFill>
          </w14:textFill>
        </w:rPr>
        <w:t>我方已</w:t>
      </w:r>
      <w:r>
        <w:rPr>
          <w:color w:val="000000" w:themeColor="text1"/>
          <w:spacing w:val="-10"/>
          <w:sz w:val="22"/>
          <w14:textFill>
            <w14:solidFill>
              <w14:schemeClr w14:val="tx1"/>
            </w14:solidFill>
          </w14:textFill>
        </w:rPr>
        <w:t>详细审查</w:t>
      </w:r>
      <w:r>
        <w:rPr>
          <w:rFonts w:hint="eastAsia"/>
          <w:color w:val="000000" w:themeColor="text1"/>
          <w:spacing w:val="-10"/>
          <w:sz w:val="22"/>
          <w14:textFill>
            <w14:solidFill>
              <w14:schemeClr w14:val="tx1"/>
            </w14:solidFill>
          </w14:textFill>
        </w:rPr>
        <w:t>磋商</w:t>
      </w:r>
      <w:r>
        <w:rPr>
          <w:color w:val="000000" w:themeColor="text1"/>
          <w:spacing w:val="-10"/>
          <w:sz w:val="22"/>
          <w14:textFill>
            <w14:solidFill>
              <w14:schemeClr w14:val="tx1"/>
            </w14:solidFill>
          </w14:textFill>
        </w:rPr>
        <w:t>文件</w:t>
      </w:r>
      <w:r>
        <w:rPr>
          <w:rFonts w:hint="eastAsia"/>
          <w:color w:val="000000" w:themeColor="text1"/>
          <w:spacing w:val="-10"/>
          <w:sz w:val="22"/>
          <w14:textFill>
            <w14:solidFill>
              <w14:schemeClr w14:val="tx1"/>
            </w14:solidFill>
          </w14:textFill>
        </w:rPr>
        <w:t>的全部内容</w:t>
      </w:r>
      <w:r>
        <w:rPr>
          <w:color w:val="000000" w:themeColor="text1"/>
          <w:spacing w:val="-10"/>
          <w:sz w:val="22"/>
          <w14:textFill>
            <w14:solidFill>
              <w14:schemeClr w14:val="tx1"/>
            </w14:solidFill>
          </w14:textFill>
        </w:rPr>
        <w:t>，包括</w:t>
      </w:r>
      <w:r>
        <w:rPr>
          <w:rFonts w:hint="eastAsia"/>
          <w:color w:val="000000" w:themeColor="text1"/>
          <w:spacing w:val="-10"/>
          <w:sz w:val="22"/>
          <w:u w:val="single"/>
          <w14:textFill>
            <w14:solidFill>
              <w14:schemeClr w14:val="tx1"/>
            </w14:solidFill>
          </w14:textFill>
        </w:rPr>
        <w:t>（澄清</w:t>
      </w:r>
      <w:r>
        <w:rPr>
          <w:color w:val="000000" w:themeColor="text1"/>
          <w:spacing w:val="-10"/>
          <w:sz w:val="22"/>
          <w:u w:val="single"/>
          <w14:textFill>
            <w14:solidFill>
              <w14:schemeClr w14:val="tx1"/>
            </w14:solidFill>
          </w14:textFill>
        </w:rPr>
        <w:t>文件</w:t>
      </w:r>
      <w:r>
        <w:rPr>
          <w:rFonts w:hint="eastAsia"/>
          <w:color w:val="000000" w:themeColor="text1"/>
          <w:spacing w:val="-10"/>
          <w:sz w:val="22"/>
          <w:u w:val="single"/>
          <w14:textFill>
            <w14:solidFill>
              <w14:schemeClr w14:val="tx1"/>
            </w14:solidFill>
          </w14:textFill>
        </w:rPr>
        <w:t>）</w:t>
      </w:r>
      <w:r>
        <w:rPr>
          <w:color w:val="000000" w:themeColor="text1"/>
          <w:spacing w:val="-10"/>
          <w:sz w:val="22"/>
          <w:u w:val="single"/>
          <w14:textFill>
            <w14:solidFill>
              <w14:schemeClr w14:val="tx1"/>
            </w14:solidFill>
          </w14:textFill>
        </w:rPr>
        <w:t>(如果有)</w:t>
      </w:r>
      <w:r>
        <w:rPr>
          <w:color w:val="000000" w:themeColor="text1"/>
          <w:spacing w:val="-10"/>
          <w:sz w:val="22"/>
          <w14:textFill>
            <w14:solidFill>
              <w14:schemeClr w14:val="tx1"/>
            </w14:solidFill>
          </w14:textFill>
        </w:rPr>
        <w:t>。我</w:t>
      </w:r>
      <w:r>
        <w:rPr>
          <w:rFonts w:hint="eastAsia"/>
          <w:color w:val="000000" w:themeColor="text1"/>
          <w:spacing w:val="-10"/>
          <w:sz w:val="22"/>
          <w14:textFill>
            <w14:solidFill>
              <w14:schemeClr w14:val="tx1"/>
            </w14:solidFill>
          </w14:textFill>
        </w:rPr>
        <w:t>方</w:t>
      </w:r>
      <w:r>
        <w:rPr>
          <w:color w:val="000000" w:themeColor="text1"/>
          <w:spacing w:val="-10"/>
          <w:sz w:val="22"/>
          <w14:textFill>
            <w14:solidFill>
              <w14:schemeClr w14:val="tx1"/>
            </w14:solidFill>
          </w14:textFill>
        </w:rPr>
        <w:t>完全理解</w:t>
      </w:r>
      <w:r>
        <w:rPr>
          <w:rFonts w:hint="eastAsia"/>
          <w:color w:val="000000" w:themeColor="text1"/>
          <w:spacing w:val="-10"/>
          <w:sz w:val="22"/>
          <w14:textFill>
            <w14:solidFill>
              <w14:schemeClr w14:val="tx1"/>
            </w14:solidFill>
          </w14:textFill>
        </w:rPr>
        <w:t>磋商文件相关要求，</w:t>
      </w:r>
      <w:r>
        <w:rPr>
          <w:color w:val="000000" w:themeColor="text1"/>
          <w:spacing w:val="-10"/>
          <w:sz w:val="22"/>
          <w14:textFill>
            <w14:solidFill>
              <w14:schemeClr w14:val="tx1"/>
            </w14:solidFill>
          </w14:textFill>
        </w:rPr>
        <w:t>并</w:t>
      </w:r>
      <w:r>
        <w:rPr>
          <w:rFonts w:hint="eastAsia"/>
          <w:color w:val="000000" w:themeColor="text1"/>
          <w:spacing w:val="-10"/>
          <w:sz w:val="22"/>
          <w14:textFill>
            <w14:solidFill>
              <w14:schemeClr w14:val="tx1"/>
            </w14:solidFill>
          </w14:textFill>
        </w:rPr>
        <w:t>承担</w:t>
      </w:r>
      <w:r>
        <w:rPr>
          <w:color w:val="000000" w:themeColor="text1"/>
          <w:spacing w:val="-10"/>
          <w:sz w:val="22"/>
          <w14:textFill>
            <w14:solidFill>
              <w14:schemeClr w14:val="tx1"/>
            </w14:solidFill>
          </w14:textFill>
        </w:rPr>
        <w:t>对</w:t>
      </w:r>
      <w:r>
        <w:rPr>
          <w:rFonts w:hint="eastAsia"/>
          <w:color w:val="000000" w:themeColor="text1"/>
          <w:spacing w:val="-10"/>
          <w:sz w:val="22"/>
          <w14:textFill>
            <w14:solidFill>
              <w14:schemeClr w14:val="tx1"/>
            </w14:solidFill>
          </w14:textFill>
        </w:rPr>
        <w:t>磋商文件</w:t>
      </w:r>
      <w:r>
        <w:rPr>
          <w:color w:val="000000" w:themeColor="text1"/>
          <w:spacing w:val="-10"/>
          <w:sz w:val="22"/>
          <w14:textFill>
            <w14:solidFill>
              <w14:schemeClr w14:val="tx1"/>
            </w14:solidFill>
          </w14:textFill>
        </w:rPr>
        <w:t>有不明及误解的</w:t>
      </w:r>
      <w:r>
        <w:rPr>
          <w:rFonts w:hint="eastAsia"/>
          <w:color w:val="000000" w:themeColor="text1"/>
          <w:spacing w:val="-10"/>
          <w:sz w:val="22"/>
          <w14:textFill>
            <w14:solidFill>
              <w14:schemeClr w14:val="tx1"/>
            </w14:solidFill>
          </w14:textFill>
        </w:rPr>
        <w:t>后果</w:t>
      </w:r>
      <w:r>
        <w:rPr>
          <w:color w:val="000000" w:themeColor="text1"/>
          <w:spacing w:val="-10"/>
          <w:sz w:val="22"/>
          <w14:textFill>
            <w14:solidFill>
              <w14:schemeClr w14:val="tx1"/>
            </w14:solidFill>
          </w14:textFill>
        </w:rPr>
        <w:t>。</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3、在</w:t>
      </w:r>
      <w:r>
        <w:rPr>
          <w:rFonts w:hint="eastAsia"/>
          <w:color w:val="000000" w:themeColor="text1"/>
          <w:sz w:val="22"/>
          <w:lang w:eastAsia="zh-CN"/>
          <w14:textFill>
            <w14:solidFill>
              <w14:schemeClr w14:val="tx1"/>
            </w14:solidFill>
          </w14:textFill>
        </w:rPr>
        <w:t>供货商</w:t>
      </w:r>
      <w:r>
        <w:rPr>
          <w:rFonts w:hint="eastAsia"/>
          <w:color w:val="000000" w:themeColor="text1"/>
          <w:sz w:val="22"/>
          <w14:textFill>
            <w14:solidFill>
              <w14:schemeClr w14:val="tx1"/>
            </w14:solidFill>
          </w14:textFill>
        </w:rPr>
        <w:t>须知规定的提交日期起遵循本磋商文件，并在</w:t>
      </w:r>
      <w:r>
        <w:rPr>
          <w:rFonts w:hint="eastAsia"/>
          <w:color w:val="000000" w:themeColor="text1"/>
          <w:sz w:val="22"/>
          <w:lang w:eastAsia="zh-CN"/>
          <w14:textFill>
            <w14:solidFill>
              <w14:schemeClr w14:val="tx1"/>
            </w14:solidFill>
          </w14:textFill>
        </w:rPr>
        <w:t>供货商</w:t>
      </w:r>
      <w:r>
        <w:rPr>
          <w:rFonts w:hint="eastAsia"/>
          <w:color w:val="000000" w:themeColor="text1"/>
          <w:sz w:val="22"/>
          <w14:textFill>
            <w14:solidFill>
              <w14:schemeClr w14:val="tx1"/>
            </w14:solidFill>
          </w14:textFill>
        </w:rPr>
        <w:t>须知第14条规定的响应文件有效期届满之日前均具有约束力。</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4、同意应贵方要求提供与本项目有关的任何数据或资料</w:t>
      </w:r>
      <w:r>
        <w:rPr>
          <w:color w:val="000000" w:themeColor="text1"/>
          <w:sz w:val="22"/>
          <w14:textFill>
            <w14:solidFill>
              <w14:schemeClr w14:val="tx1"/>
            </w14:solidFill>
          </w14:textFill>
        </w:rPr>
        <w:t>，并保证数据和资料的完整性和真实性。</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5、完全理解贵方不一定要接受最低报价的</w:t>
      </w:r>
      <w:r>
        <w:rPr>
          <w:rFonts w:hint="eastAsia"/>
          <w:color w:val="000000" w:themeColor="text1"/>
          <w:sz w:val="22"/>
          <w:lang w:eastAsia="zh-CN"/>
          <w14:textFill>
            <w14:solidFill>
              <w14:schemeClr w14:val="tx1"/>
            </w14:solidFill>
          </w14:textFill>
        </w:rPr>
        <w:t>供货商</w:t>
      </w:r>
      <w:r>
        <w:rPr>
          <w:rFonts w:hint="eastAsia"/>
          <w:color w:val="000000" w:themeColor="text1"/>
          <w:sz w:val="22"/>
          <w14:textFill>
            <w14:solidFill>
              <w14:schemeClr w14:val="tx1"/>
            </w14:solidFill>
          </w14:textFill>
        </w:rPr>
        <w:t>为成交</w:t>
      </w:r>
      <w:r>
        <w:rPr>
          <w:rFonts w:hint="eastAsia"/>
          <w:color w:val="000000" w:themeColor="text1"/>
          <w:sz w:val="22"/>
          <w:lang w:eastAsia="zh-CN"/>
          <w14:textFill>
            <w14:solidFill>
              <w14:schemeClr w14:val="tx1"/>
            </w14:solidFill>
          </w14:textFill>
        </w:rPr>
        <w:t>供货商</w:t>
      </w:r>
      <w:r>
        <w:rPr>
          <w:rFonts w:hint="eastAsia"/>
          <w:color w:val="000000" w:themeColor="text1"/>
          <w:sz w:val="22"/>
          <w14:textFill>
            <w14:solidFill>
              <w14:schemeClr w14:val="tx1"/>
            </w14:solidFill>
          </w14:textFill>
        </w:rPr>
        <w:t>的行为。</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6</w:t>
      </w:r>
      <w:r>
        <w:rPr>
          <w:color w:val="000000" w:themeColor="text1"/>
          <w:sz w:val="22"/>
          <w14:textFill>
            <w14:solidFill>
              <w14:schemeClr w14:val="tx1"/>
            </w14:solidFill>
          </w14:textFill>
        </w:rPr>
        <w:t>．如我方</w:t>
      </w:r>
      <w:r>
        <w:rPr>
          <w:rFonts w:hint="eastAsia"/>
          <w:color w:val="000000" w:themeColor="text1"/>
          <w:sz w:val="22"/>
          <w14:textFill>
            <w14:solidFill>
              <w14:schemeClr w14:val="tx1"/>
            </w14:solidFill>
          </w14:textFill>
        </w:rPr>
        <w:t>成交</w:t>
      </w:r>
      <w:r>
        <w:rPr>
          <w:color w:val="000000" w:themeColor="text1"/>
          <w:sz w:val="22"/>
          <w14:textFill>
            <w14:solidFill>
              <w14:schemeClr w14:val="tx1"/>
            </w14:solidFill>
          </w14:textFill>
        </w:rPr>
        <w:t>：</w:t>
      </w:r>
    </w:p>
    <w:p>
      <w:pPr>
        <w:pStyle w:val="22"/>
        <w:spacing w:line="276" w:lineRule="auto"/>
        <w:ind w:firstLine="420"/>
        <w:rPr>
          <w:color w:val="000000" w:themeColor="text1"/>
          <w:sz w:val="22"/>
          <w14:textFill>
            <w14:solidFill>
              <w14:schemeClr w14:val="tx1"/>
            </w14:solidFill>
          </w14:textFill>
        </w:rPr>
      </w:pPr>
      <w:r>
        <w:rPr>
          <w:color w:val="000000" w:themeColor="text1"/>
          <w:sz w:val="22"/>
          <w14:textFill>
            <w14:solidFill>
              <w14:schemeClr w14:val="tx1"/>
            </w14:solidFill>
          </w14:textFill>
        </w:rPr>
        <w:t>（1）我方承诺在收到</w:t>
      </w:r>
      <w:r>
        <w:rPr>
          <w:rFonts w:hint="eastAsia"/>
          <w:color w:val="000000" w:themeColor="text1"/>
          <w:sz w:val="22"/>
          <w14:textFill>
            <w14:solidFill>
              <w14:schemeClr w14:val="tx1"/>
            </w14:solidFill>
          </w14:textFill>
        </w:rPr>
        <w:t>成交</w:t>
      </w:r>
      <w:r>
        <w:rPr>
          <w:color w:val="000000" w:themeColor="text1"/>
          <w:sz w:val="22"/>
          <w14:textFill>
            <w14:solidFill>
              <w14:schemeClr w14:val="tx1"/>
            </w14:solidFill>
          </w14:textFill>
        </w:rPr>
        <w:t>通知书后，在</w:t>
      </w:r>
      <w:r>
        <w:rPr>
          <w:rFonts w:hint="eastAsia"/>
          <w:color w:val="000000" w:themeColor="text1"/>
          <w:sz w:val="22"/>
          <w14:textFill>
            <w14:solidFill>
              <w14:schemeClr w14:val="tx1"/>
            </w14:solidFill>
          </w14:textFill>
        </w:rPr>
        <w:t>成交</w:t>
      </w:r>
      <w:r>
        <w:rPr>
          <w:color w:val="000000" w:themeColor="text1"/>
          <w:sz w:val="22"/>
          <w14:textFill>
            <w14:solidFill>
              <w14:schemeClr w14:val="tx1"/>
            </w14:solidFill>
          </w14:textFill>
        </w:rPr>
        <w:t>通知书规定的期限内与你方签订合同</w:t>
      </w:r>
      <w:r>
        <w:rPr>
          <w:rFonts w:hint="eastAsia"/>
          <w:color w:val="000000" w:themeColor="text1"/>
          <w:sz w:val="22"/>
          <w14:textFill>
            <w14:solidFill>
              <w14:schemeClr w14:val="tx1"/>
            </w14:solidFill>
          </w14:textFill>
        </w:rPr>
        <w:t>，并</w:t>
      </w:r>
      <w:r>
        <w:rPr>
          <w:color w:val="000000" w:themeColor="text1"/>
          <w:sz w:val="22"/>
          <w14:textFill>
            <w14:solidFill>
              <w14:schemeClr w14:val="tx1"/>
            </w14:solidFill>
          </w14:textFill>
        </w:rPr>
        <w:t>履行</w:t>
      </w:r>
      <w:r>
        <w:rPr>
          <w:rFonts w:hint="eastAsia"/>
          <w:color w:val="000000" w:themeColor="text1"/>
          <w:sz w:val="22"/>
          <w14:textFill>
            <w14:solidFill>
              <w14:schemeClr w14:val="tx1"/>
            </w14:solidFill>
          </w14:textFill>
        </w:rPr>
        <w:t>相应的</w:t>
      </w:r>
      <w:r>
        <w:rPr>
          <w:color w:val="000000" w:themeColor="text1"/>
          <w:sz w:val="22"/>
          <w14:textFill>
            <w14:solidFill>
              <w14:schemeClr w14:val="tx1"/>
            </w14:solidFill>
          </w14:textFill>
        </w:rPr>
        <w:t>合同责任和义务。</w:t>
      </w:r>
    </w:p>
    <w:p>
      <w:pPr>
        <w:pStyle w:val="22"/>
        <w:spacing w:line="276" w:lineRule="auto"/>
        <w:ind w:firstLine="420"/>
        <w:rPr>
          <w:color w:val="000000" w:themeColor="text1"/>
          <w:sz w:val="22"/>
          <w14:textFill>
            <w14:solidFill>
              <w14:schemeClr w14:val="tx1"/>
            </w14:solidFill>
          </w14:textFill>
        </w:rPr>
      </w:pPr>
      <w:r>
        <w:rPr>
          <w:color w:val="000000" w:themeColor="text1"/>
          <w:sz w:val="22"/>
          <w14:textFill>
            <w14:solidFill>
              <w14:schemeClr w14:val="tx1"/>
            </w14:solidFill>
          </w14:textFill>
        </w:rPr>
        <w:t>（2）我方承诺按照</w:t>
      </w:r>
      <w:r>
        <w:rPr>
          <w:rFonts w:hint="eastAsia"/>
          <w:color w:val="000000" w:themeColor="text1"/>
          <w:sz w:val="22"/>
          <w14:textFill>
            <w14:solidFill>
              <w14:schemeClr w14:val="tx1"/>
            </w14:solidFill>
          </w14:textFill>
        </w:rPr>
        <w:t>磋商</w:t>
      </w:r>
      <w:r>
        <w:rPr>
          <w:color w:val="000000" w:themeColor="text1"/>
          <w:sz w:val="22"/>
          <w14:textFill>
            <w14:solidFill>
              <w14:schemeClr w14:val="tx1"/>
            </w14:solidFill>
          </w14:textFill>
        </w:rPr>
        <w:t>文件</w:t>
      </w:r>
      <w:r>
        <w:rPr>
          <w:rFonts w:hint="eastAsia"/>
          <w:color w:val="000000" w:themeColor="text1"/>
          <w:sz w:val="22"/>
          <w14:textFill>
            <w14:solidFill>
              <w14:schemeClr w14:val="tx1"/>
            </w14:solidFill>
          </w14:textFill>
        </w:rPr>
        <w:t>的</w:t>
      </w:r>
      <w:r>
        <w:rPr>
          <w:color w:val="000000" w:themeColor="text1"/>
          <w:sz w:val="22"/>
          <w14:textFill>
            <w14:solidFill>
              <w14:schemeClr w14:val="tx1"/>
            </w14:solidFill>
          </w14:textFill>
        </w:rPr>
        <w:t>规定向你方递交履约</w:t>
      </w:r>
      <w:r>
        <w:rPr>
          <w:rFonts w:hint="eastAsia"/>
          <w:color w:val="000000" w:themeColor="text1"/>
          <w:sz w:val="22"/>
          <w14:textFill>
            <w14:solidFill>
              <w14:schemeClr w14:val="tx1"/>
            </w14:solidFill>
          </w14:textFill>
        </w:rPr>
        <w:t>保证金</w:t>
      </w:r>
      <w:r>
        <w:rPr>
          <w:rFonts w:hint="eastAsia"/>
          <w:color w:val="000000" w:themeColor="text1"/>
          <w:sz w:val="22"/>
          <w:lang w:eastAsia="zh-CN"/>
          <w14:textFill>
            <w14:solidFill>
              <w14:schemeClr w14:val="tx1"/>
            </w14:solidFill>
          </w14:textFill>
        </w:rPr>
        <w:t>（</w:t>
      </w:r>
      <w:r>
        <w:rPr>
          <w:rFonts w:hint="eastAsia"/>
          <w:color w:val="000000" w:themeColor="text1"/>
          <w:sz w:val="22"/>
          <w:lang w:val="en-US" w:eastAsia="zh-CN"/>
          <w14:textFill>
            <w14:solidFill>
              <w14:schemeClr w14:val="tx1"/>
            </w14:solidFill>
          </w14:textFill>
        </w:rPr>
        <w:t>若有</w:t>
      </w:r>
      <w:r>
        <w:rPr>
          <w:rFonts w:hint="eastAsia"/>
          <w:color w:val="000000" w:themeColor="text1"/>
          <w:sz w:val="22"/>
          <w:lang w:eastAsia="zh-CN"/>
          <w14:textFill>
            <w14:solidFill>
              <w14:schemeClr w14:val="tx1"/>
            </w14:solidFill>
          </w14:textFill>
        </w:rPr>
        <w:t>）</w:t>
      </w:r>
      <w:r>
        <w:rPr>
          <w:color w:val="000000" w:themeColor="text1"/>
          <w:sz w:val="22"/>
          <w14:textFill>
            <w14:solidFill>
              <w14:schemeClr w14:val="tx1"/>
            </w14:solidFill>
          </w14:textFill>
        </w:rPr>
        <w:t>。</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（3）</w:t>
      </w:r>
      <w:r>
        <w:rPr>
          <w:color w:val="000000" w:themeColor="text1"/>
          <w:sz w:val="22"/>
          <w14:textFill>
            <w14:solidFill>
              <w14:schemeClr w14:val="tx1"/>
            </w14:solidFill>
          </w14:textFill>
        </w:rPr>
        <w:t>我方承诺</w:t>
      </w:r>
      <w:r>
        <w:rPr>
          <w:rFonts w:hint="eastAsia"/>
          <w:color w:val="000000" w:themeColor="text1"/>
          <w:sz w:val="22"/>
          <w14:textFill>
            <w14:solidFill>
              <w14:schemeClr w14:val="tx1"/>
            </w14:solidFill>
          </w14:textFill>
        </w:rPr>
        <w:t>将承担售后服务及质量责任。</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7</w:t>
      </w:r>
      <w:r>
        <w:rPr>
          <w:color w:val="000000" w:themeColor="text1"/>
          <w:sz w:val="22"/>
          <w14:textFill>
            <w14:solidFill>
              <w14:schemeClr w14:val="tx1"/>
            </w14:solidFill>
          </w14:textFill>
        </w:rPr>
        <w:t>．</w:t>
      </w:r>
      <w:r>
        <w:rPr>
          <w:rFonts w:hint="eastAsia"/>
          <w:color w:val="000000" w:themeColor="text1"/>
          <w:sz w:val="22"/>
          <w14:textFill>
            <w14:solidFill>
              <w14:schemeClr w14:val="tx1"/>
            </w14:solidFill>
          </w14:textFill>
        </w:rPr>
        <w:t>我方在此声明，所递交的响应文件及有关资料内容完整、真实和准确。</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8．</w:t>
      </w:r>
      <w:r>
        <w:rPr>
          <w:color w:val="000000" w:themeColor="text1"/>
          <w:sz w:val="22"/>
          <w14:textFill>
            <w14:solidFill>
              <w14:schemeClr w14:val="tx1"/>
            </w14:solidFill>
          </w14:textFill>
        </w:rPr>
        <w:t>（</w:t>
      </w:r>
      <w:r>
        <w:rPr>
          <w:rFonts w:hint="eastAsia"/>
          <w:color w:val="000000" w:themeColor="text1"/>
          <w:sz w:val="22"/>
          <w14:textFill>
            <w14:solidFill>
              <w14:schemeClr w14:val="tx1"/>
            </w14:solidFill>
          </w14:textFill>
        </w:rPr>
        <w:t>其他</w:t>
      </w:r>
      <w:r>
        <w:rPr>
          <w:color w:val="000000" w:themeColor="text1"/>
          <w:sz w:val="22"/>
          <w14:textFill>
            <w14:solidFill>
              <w14:schemeClr w14:val="tx1"/>
            </w14:solidFill>
          </w14:textFill>
        </w:rPr>
        <w:t>补充说明）。</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我单位正式通讯地址为：</w:t>
      </w:r>
    </w:p>
    <w:p>
      <w:pPr>
        <w:pStyle w:val="22"/>
        <w:spacing w:line="276" w:lineRule="auto"/>
        <w:ind w:firstLine="420"/>
        <w:rPr>
          <w:color w:val="000000" w:themeColor="text1"/>
          <w:sz w:val="22"/>
          <w:u w:val="single"/>
          <w14:textFill>
            <w14:solidFill>
              <w14:schemeClr w14:val="tx1"/>
            </w14:solidFill>
          </w14:textFill>
        </w:rPr>
      </w:pPr>
      <w:r>
        <w:rPr>
          <w:rFonts w:hint="eastAsia"/>
          <w:color w:val="000000" w:themeColor="text1"/>
          <w:sz w:val="22"/>
          <w14:textFill>
            <w14:solidFill>
              <w14:schemeClr w14:val="tx1"/>
            </w14:solidFill>
          </w14:textFill>
        </w:rPr>
        <w:t>地址：邮政编码：</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电话：传真：</w:t>
      </w:r>
    </w:p>
    <w:p>
      <w:pPr>
        <w:pStyle w:val="22"/>
        <w:spacing w:line="276" w:lineRule="auto"/>
        <w:ind w:firstLine="420"/>
        <w:rPr>
          <w:color w:val="000000" w:themeColor="text1"/>
          <w:sz w:val="22"/>
          <w:u w:val="single"/>
          <w14:textFill>
            <w14:solidFill>
              <w14:schemeClr w14:val="tx1"/>
            </w14:solidFill>
          </w14:textFill>
        </w:rPr>
      </w:pPr>
      <w:r>
        <w:rPr>
          <w:rFonts w:hint="eastAsia"/>
          <w:color w:val="000000" w:themeColor="text1"/>
          <w:sz w:val="22"/>
          <w14:textFill>
            <w14:solidFill>
              <w14:schemeClr w14:val="tx1"/>
            </w14:solidFill>
          </w14:textFill>
        </w:rPr>
        <w:t>开户名称：开户银行：</w:t>
      </w:r>
    </w:p>
    <w:p>
      <w:pPr>
        <w:pStyle w:val="22"/>
        <w:spacing w:line="276" w:lineRule="auto"/>
        <w:ind w:firstLine="420"/>
        <w:rPr>
          <w:color w:val="000000" w:themeColor="text1"/>
          <w:sz w:val="22"/>
          <w:u w:val="single"/>
          <w14:textFill>
            <w14:solidFill>
              <w14:schemeClr w14:val="tx1"/>
            </w14:solidFill>
          </w14:textFill>
        </w:rPr>
      </w:pPr>
      <w:r>
        <w:rPr>
          <w:rFonts w:hint="eastAsia"/>
          <w:color w:val="000000" w:themeColor="text1"/>
          <w:sz w:val="22"/>
          <w14:textFill>
            <w14:solidFill>
              <w14:schemeClr w14:val="tx1"/>
            </w14:solidFill>
          </w14:textFill>
        </w:rPr>
        <w:t>帐    号：</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lang w:eastAsia="zh-CN"/>
          <w14:textFill>
            <w14:solidFill>
              <w14:schemeClr w14:val="tx1"/>
            </w14:solidFill>
          </w14:textFill>
        </w:rPr>
        <w:t>供货商</w:t>
      </w:r>
      <w:r>
        <w:rPr>
          <w:rFonts w:ascii="宋体" w:hAnsi="宋体"/>
          <w:snapToGrid w:val="0"/>
          <w:color w:val="000000" w:themeColor="text1"/>
          <w:kern w:val="21"/>
          <w:sz w:val="24"/>
          <w14:textFill>
            <w14:solidFill>
              <w14:schemeClr w14:val="tx1"/>
            </w14:solidFill>
          </w14:textFill>
        </w:rPr>
        <w:t>（加盖公章）：</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ascii="宋体" w:hAnsi="宋体"/>
          <w:snapToGrid w:val="0"/>
          <w:color w:val="000000" w:themeColor="text1"/>
          <w:kern w:val="21"/>
          <w:sz w:val="24"/>
          <w14:textFill>
            <w14:solidFill>
              <w14:schemeClr w14:val="tx1"/>
            </w14:solidFill>
          </w14:textFill>
        </w:rPr>
        <w:t>法定代表人或委托代理人（签字</w:t>
      </w:r>
      <w:r>
        <w:rPr>
          <w:rFonts w:hint="eastAsia" w:ascii="宋体" w:hAnsi="宋体"/>
          <w:snapToGrid w:val="0"/>
          <w:color w:val="000000" w:themeColor="text1"/>
          <w:kern w:val="21"/>
          <w:sz w:val="24"/>
          <w14:textFill>
            <w14:solidFill>
              <w14:schemeClr w14:val="tx1"/>
            </w14:solidFill>
          </w14:textFill>
        </w:rPr>
        <w:t>或盖章</w:t>
      </w:r>
      <w:r>
        <w:rPr>
          <w:rFonts w:ascii="宋体" w:hAnsi="宋体"/>
          <w:snapToGrid w:val="0"/>
          <w:color w:val="000000" w:themeColor="text1"/>
          <w:kern w:val="21"/>
          <w:sz w:val="24"/>
          <w14:textFill>
            <w14:solidFill>
              <w14:schemeClr w14:val="tx1"/>
            </w14:solidFill>
          </w14:textFill>
        </w:rPr>
        <w:t>）：</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日期：</w:t>
      </w:r>
    </w:p>
    <w:p>
      <w:pPr>
        <w:spacing w:line="360" w:lineRule="auto"/>
        <w:ind w:left="420" w:leftChars="200"/>
        <w:jc w:val="left"/>
        <w:rPr>
          <w:rFonts w:asciiTheme="minorEastAsia" w:hAnsiTheme="minorEastAsia" w:eastAsiaTheme="minorEastAsia" w:cstheme="minorEastAsia"/>
          <w:color w:val="000000" w:themeColor="text1"/>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b/>
          <w:color w:val="000000" w:themeColor="text1"/>
          <w:sz w:val="36"/>
          <w:szCs w:val="36"/>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br w:type="page"/>
      </w:r>
      <w:r>
        <w:rPr>
          <w:rFonts w:hint="eastAsia" w:asciiTheme="minorEastAsia" w:hAnsiTheme="minorEastAsia" w:eastAsiaTheme="minorEastAsia" w:cstheme="minorEastAsia"/>
          <w:b/>
          <w:color w:val="000000" w:themeColor="text1"/>
          <w:sz w:val="36"/>
          <w:szCs w:val="36"/>
          <w14:textFill>
            <w14:solidFill>
              <w14:schemeClr w14:val="tx1"/>
            </w14:solidFill>
          </w14:textFill>
        </w:rPr>
        <w:t>格式3-1</w:t>
      </w:r>
    </w:p>
    <w:p>
      <w:pPr>
        <w:keepNext/>
        <w:keepLines/>
        <w:spacing w:before="120" w:after="120" w:line="360" w:lineRule="auto"/>
        <w:ind w:left="425"/>
        <w:jc w:val="center"/>
        <w:outlineLvl w:val="1"/>
        <w:rPr>
          <w:rFonts w:hint="eastAsia" w:asciiTheme="minorEastAsia" w:hAnsiTheme="minorEastAsia" w:eastAsiaTheme="minorEastAsia" w:cstheme="minorEastAsia"/>
          <w:b/>
          <w:bCs/>
          <w:color w:val="000000" w:themeColor="text1"/>
          <w:kern w:val="2"/>
          <w:sz w:val="36"/>
          <w:szCs w:val="36"/>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36"/>
          <w:szCs w:val="36"/>
          <w:lang w:val="en-US" w:eastAsia="zh-CN" w:bidi="ar-SA"/>
          <w14:textFill>
            <w14:solidFill>
              <w14:schemeClr w14:val="tx1"/>
            </w14:solidFill>
          </w14:textFill>
        </w:rPr>
        <w:t>供货服务方案</w:t>
      </w:r>
    </w:p>
    <w:p>
      <w:pPr>
        <w:pStyle w:val="5"/>
        <w:ind w:firstLine="480"/>
        <w:jc w:val="center"/>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投标人根据评标办法要求及自身情况进行编写</w:t>
      </w:r>
      <w:r>
        <w:rPr>
          <w:color w:val="000000" w:themeColor="text1"/>
          <w:sz w:val="24"/>
          <w:szCs w:val="24"/>
          <w:lang w:eastAsia="zh-CN"/>
          <w14:textFill>
            <w14:solidFill>
              <w14:schemeClr w14:val="tx1"/>
            </w14:solidFill>
          </w14:textFill>
        </w:rPr>
        <w:t>)</w:t>
      </w:r>
    </w:p>
    <w:p>
      <w:pPr>
        <w:keepNext/>
        <w:keepLines/>
        <w:spacing w:after="120" w:line="360" w:lineRule="auto"/>
        <w:jc w:val="left"/>
        <w:outlineLvl w:val="1"/>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pPr>
    </w:p>
    <w:p>
      <w:pPr>
        <w:keepNext/>
        <w:keepLines/>
        <w:spacing w:after="120" w:line="360" w:lineRule="auto"/>
        <w:jc w:val="left"/>
        <w:outlineLvl w:val="1"/>
        <w:rPr>
          <w:rFonts w:hAnsi="宋体"/>
          <w:color w:val="000000" w:themeColor="text1"/>
          <w:sz w:val="24"/>
          <w14:textFill>
            <w14:solidFill>
              <w14:schemeClr w14:val="tx1"/>
            </w14:solidFill>
          </w14:textFill>
        </w:rPr>
      </w:pPr>
    </w:p>
    <w:p>
      <w:pPr>
        <w:jc w:val="left"/>
        <w:rPr>
          <w:rFonts w:asciiTheme="minorEastAsia" w:hAnsiTheme="minorEastAsia" w:eastAsiaTheme="minorEastAsia" w:cstheme="minorEastAsia"/>
          <w:color w:val="000000" w:themeColor="text1"/>
          <w:kern w:val="0"/>
          <w:sz w:val="32"/>
          <w:szCs w:val="32"/>
          <w14:textFill>
            <w14:solidFill>
              <w14:schemeClr w14:val="tx1"/>
            </w14:solidFill>
          </w14:textFill>
        </w:rPr>
      </w:pP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page"/>
      </w:r>
    </w:p>
    <w:p>
      <w:pPr>
        <w:pStyle w:val="4"/>
        <w:spacing w:line="360" w:lineRule="auto"/>
        <w:ind w:left="3" w:right="1"/>
        <w:jc w:val="center"/>
        <w:rPr>
          <w:rFonts w:ascii="宋体" w:hAnsi="宋体" w:eastAsia="宋体" w:cs="Times New Roman"/>
          <w:color w:val="000000" w:themeColor="text1"/>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 xml:space="preserve">格式3-2      </w:t>
      </w:r>
      <w:r>
        <w:rPr>
          <w:rFonts w:hint="eastAsia" w:asciiTheme="minorEastAsia" w:hAnsiTheme="minorEastAsia" w:eastAsiaTheme="minorEastAsia" w:cstheme="minorEastAsia"/>
          <w:b/>
          <w:color w:val="000000" w:themeColor="text1"/>
          <w:sz w:val="36"/>
          <w:szCs w:val="36"/>
          <w:lang w:eastAsia="zh-CN"/>
          <w14:textFill>
            <w14:solidFill>
              <w14:schemeClr w14:val="tx1"/>
            </w14:solidFill>
          </w14:textFill>
        </w:rPr>
        <w:t>质量、安全承诺及保证措施</w:t>
      </w:r>
    </w:p>
    <w:p>
      <w:pPr>
        <w:pStyle w:val="5"/>
        <w:ind w:firstLine="480"/>
        <w:jc w:val="center"/>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投标人根据评标办法要求及自身情况进行编写</w:t>
      </w:r>
      <w:r>
        <w:rPr>
          <w:color w:val="000000" w:themeColor="text1"/>
          <w:sz w:val="24"/>
          <w:szCs w:val="24"/>
          <w:lang w:eastAsia="zh-CN"/>
          <w14:textFill>
            <w14:solidFill>
              <w14:schemeClr w14:val="tx1"/>
            </w14:solidFill>
          </w14:textFill>
        </w:rPr>
        <w:t>)</w:t>
      </w:r>
    </w:p>
    <w:p>
      <w:pPr>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br w:type="page"/>
      </w:r>
    </w:p>
    <w:p>
      <w:pPr>
        <w:pStyle w:val="4"/>
        <w:spacing w:line="360" w:lineRule="auto"/>
        <w:ind w:left="3" w:right="1"/>
        <w:jc w:val="center"/>
        <w:rPr>
          <w:rFonts w:ascii="宋体" w:hAnsi="宋体" w:eastAsia="宋体" w:cs="Times New Roman"/>
          <w:color w:val="000000" w:themeColor="text1"/>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格式3-</w:t>
      </w:r>
      <w:r>
        <w:rPr>
          <w:rFonts w:hint="eastAsia" w:asciiTheme="minorEastAsia" w:hAnsiTheme="minorEastAsia" w:eastAsiaTheme="minorEastAsia" w:cstheme="minorEastAsia"/>
          <w:b/>
          <w:color w:val="000000" w:themeColor="text1"/>
          <w:sz w:val="36"/>
          <w:szCs w:val="36"/>
          <w:lang w:val="en-US" w:eastAsia="zh-CN"/>
          <w14:textFill>
            <w14:solidFill>
              <w14:schemeClr w14:val="tx1"/>
            </w14:solidFill>
          </w14:textFill>
        </w:rPr>
        <w:t>3</w:t>
      </w:r>
      <w:r>
        <w:rPr>
          <w:rFonts w:hint="eastAsia" w:asciiTheme="minorEastAsia" w:hAnsiTheme="minorEastAsia" w:eastAsiaTheme="minorEastAsia" w:cstheme="minorEastAsia"/>
          <w:b/>
          <w:color w:val="000000" w:themeColor="text1"/>
          <w:sz w:val="36"/>
          <w:szCs w:val="36"/>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36"/>
          <w:szCs w:val="36"/>
          <w:lang w:eastAsia="zh-CN"/>
          <w14:textFill>
            <w14:solidFill>
              <w14:schemeClr w14:val="tx1"/>
            </w14:solidFill>
          </w14:textFill>
        </w:rPr>
        <w:t>应急处理措施</w:t>
      </w:r>
    </w:p>
    <w:p>
      <w:pPr>
        <w:pStyle w:val="5"/>
        <w:ind w:firstLine="480"/>
        <w:jc w:val="center"/>
        <w:rPr>
          <w:rFonts w:asciiTheme="minorEastAsia" w:hAnsiTheme="minorEastAsia" w:eastAsiaTheme="minorEastAsia" w:cstheme="minorEastAsia"/>
          <w:b/>
          <w:color w:val="000000" w:themeColor="text1"/>
          <w:sz w:val="36"/>
          <w:szCs w:val="36"/>
          <w14:textFill>
            <w14:solidFill>
              <w14:schemeClr w14:val="tx1"/>
            </w14:solidFill>
          </w14:textFill>
        </w:rPr>
      </w:pP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投标人根据评标办法要求及自身情况进行编写</w:t>
      </w:r>
      <w:r>
        <w:rPr>
          <w:color w:val="000000" w:themeColor="text1"/>
          <w:sz w:val="24"/>
          <w:szCs w:val="24"/>
          <w:lang w:eastAsia="zh-CN"/>
          <w14:textFill>
            <w14:solidFill>
              <w14:schemeClr w14:val="tx1"/>
            </w14:solidFill>
          </w14:textFill>
        </w:rPr>
        <w:t>)</w:t>
      </w:r>
    </w:p>
    <w:p>
      <w:pPr>
        <w:pStyle w:val="5"/>
        <w:ind w:firstLine="480"/>
        <w:jc w:val="center"/>
        <w:rPr>
          <w:color w:val="000000" w:themeColor="text1"/>
          <w:sz w:val="24"/>
          <w:szCs w:val="24"/>
          <w:lang w:eastAsia="zh-CN"/>
          <w14:textFill>
            <w14:solidFill>
              <w14:schemeClr w14:val="tx1"/>
            </w14:solidFill>
          </w14:textFill>
        </w:rPr>
      </w:pPr>
    </w:p>
    <w:p>
      <w:pPr>
        <w:rPr>
          <w:rFonts w:asciiTheme="minorEastAsia" w:hAnsiTheme="minorEastAsia" w:eastAsiaTheme="minorEastAsia" w:cstheme="minorEastAsia"/>
          <w:color w:val="000000" w:themeColor="text1"/>
          <w:kern w:val="0"/>
          <w:sz w:val="32"/>
          <w:szCs w:val="32"/>
          <w14:textFill>
            <w14:solidFill>
              <w14:schemeClr w14:val="tx1"/>
            </w14:solidFill>
          </w14:textFill>
        </w:rPr>
      </w:pPr>
      <w:r>
        <w:rPr>
          <w:rFonts w:asciiTheme="minorEastAsia" w:hAnsiTheme="minorEastAsia" w:eastAsiaTheme="minorEastAsia" w:cstheme="minorEastAsia"/>
          <w:color w:val="000000" w:themeColor="text1"/>
          <w:kern w:val="0"/>
          <w:sz w:val="32"/>
          <w:szCs w:val="32"/>
          <w14:textFill>
            <w14:solidFill>
              <w14:schemeClr w14:val="tx1"/>
            </w14:solidFill>
          </w14:textFill>
        </w:rPr>
        <w:br w:type="page"/>
      </w:r>
    </w:p>
    <w:p>
      <w:pPr>
        <w:pStyle w:val="4"/>
        <w:spacing w:line="360" w:lineRule="auto"/>
        <w:ind w:left="3" w:right="1"/>
        <w:jc w:val="center"/>
        <w:rPr>
          <w:rFonts w:ascii="宋体" w:hAnsi="宋体" w:eastAsia="宋体" w:cs="Times New Roman"/>
          <w:color w:val="000000" w:themeColor="text1"/>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格式3-</w:t>
      </w:r>
      <w:r>
        <w:rPr>
          <w:rFonts w:hint="eastAsia" w:asciiTheme="minorEastAsia" w:hAnsiTheme="minorEastAsia" w:eastAsiaTheme="minorEastAsia" w:cstheme="minorEastAsia"/>
          <w:b/>
          <w:color w:val="000000" w:themeColor="text1"/>
          <w:sz w:val="36"/>
          <w:szCs w:val="36"/>
          <w:lang w:val="en-US" w:eastAsia="zh-CN"/>
          <w14:textFill>
            <w14:solidFill>
              <w14:schemeClr w14:val="tx1"/>
            </w14:solidFill>
          </w14:textFill>
        </w:rPr>
        <w:t>4</w:t>
      </w:r>
      <w:r>
        <w:rPr>
          <w:rFonts w:hint="eastAsia" w:asciiTheme="minorEastAsia" w:hAnsiTheme="minorEastAsia" w:eastAsiaTheme="minorEastAsia" w:cstheme="minorEastAsia"/>
          <w:b/>
          <w:color w:val="000000" w:themeColor="text1"/>
          <w:sz w:val="36"/>
          <w:szCs w:val="36"/>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36"/>
          <w:szCs w:val="36"/>
          <w:lang w:eastAsia="zh-CN"/>
          <w14:textFill>
            <w14:solidFill>
              <w14:schemeClr w14:val="tx1"/>
            </w14:solidFill>
          </w14:textFill>
        </w:rPr>
        <w:t>售后服务</w:t>
      </w:r>
    </w:p>
    <w:p>
      <w:pPr>
        <w:pStyle w:val="5"/>
        <w:ind w:firstLine="480"/>
        <w:jc w:val="center"/>
        <w:rPr>
          <w:rFonts w:asciiTheme="minorEastAsia" w:hAnsiTheme="minorEastAsia" w:eastAsiaTheme="minorEastAsia" w:cstheme="minorEastAsia"/>
          <w:b/>
          <w:color w:val="000000" w:themeColor="text1"/>
          <w:sz w:val="36"/>
          <w:szCs w:val="36"/>
          <w14:textFill>
            <w14:solidFill>
              <w14:schemeClr w14:val="tx1"/>
            </w14:solidFill>
          </w14:textFill>
        </w:rPr>
      </w:pP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投标人根据评标办法要求及自身情况进行编写</w:t>
      </w:r>
      <w:r>
        <w:rPr>
          <w:color w:val="000000" w:themeColor="text1"/>
          <w:sz w:val="24"/>
          <w:szCs w:val="24"/>
          <w:lang w:eastAsia="zh-CN"/>
          <w14:textFill>
            <w14:solidFill>
              <w14:schemeClr w14:val="tx1"/>
            </w14:solidFill>
          </w14:textFill>
        </w:rPr>
        <w:t>)</w:t>
      </w:r>
    </w:p>
    <w:p>
      <w:pPr>
        <w:pStyle w:val="2"/>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rPr>
          <w:rFonts w:asciiTheme="minorEastAsia" w:hAnsiTheme="minorEastAsia" w:eastAsiaTheme="minorEastAsia" w:cstheme="minorEastAsia"/>
          <w:color w:val="000000" w:themeColor="text1"/>
          <w:kern w:val="0"/>
          <w:sz w:val="32"/>
          <w:szCs w:val="32"/>
          <w14:textFill>
            <w14:solidFill>
              <w14:schemeClr w14:val="tx1"/>
            </w14:solidFill>
          </w14:textFill>
        </w:rPr>
      </w:pPr>
      <w:r>
        <w:rPr>
          <w:rFonts w:asciiTheme="minorEastAsia" w:hAnsiTheme="minorEastAsia" w:eastAsiaTheme="minorEastAsia" w:cstheme="minorEastAsia"/>
          <w:color w:val="000000" w:themeColor="text1"/>
          <w:kern w:val="0"/>
          <w:sz w:val="32"/>
          <w:szCs w:val="32"/>
          <w14:textFill>
            <w14:solidFill>
              <w14:schemeClr w14:val="tx1"/>
            </w14:solidFill>
          </w14:textFill>
        </w:rPr>
        <w:br w:type="page"/>
      </w:r>
    </w:p>
    <w:p>
      <w:pPr>
        <w:jc w:val="center"/>
        <w:rPr>
          <w:rFonts w:hint="eastAsia" w:asciiTheme="minorEastAsia" w:hAnsiTheme="minorEastAsia" w:eastAsiaTheme="minorEastAsia" w:cstheme="minorEastAsia"/>
          <w:b/>
          <w:bCs/>
          <w:color w:val="000000" w:themeColor="text1"/>
          <w:kern w:val="2"/>
          <w:sz w:val="36"/>
          <w:szCs w:val="36"/>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36"/>
          <w:szCs w:val="36"/>
          <w:lang w:val="en-US" w:eastAsia="zh-CN" w:bidi="ar-SA"/>
          <w14:textFill>
            <w14:solidFill>
              <w14:schemeClr w14:val="tx1"/>
            </w14:solidFill>
          </w14:textFill>
        </w:rPr>
        <w:t>格式3-5      硬件保障</w:t>
      </w:r>
    </w:p>
    <w:p>
      <w:pPr>
        <w:pStyle w:val="5"/>
        <w:ind w:firstLine="480"/>
        <w:jc w:val="center"/>
        <w:rPr>
          <w:rFonts w:asciiTheme="minorEastAsia" w:hAnsiTheme="minorEastAsia" w:eastAsiaTheme="minorEastAsia" w:cstheme="minorEastAsia"/>
          <w:b/>
          <w:color w:val="000000" w:themeColor="text1"/>
          <w:sz w:val="36"/>
          <w:szCs w:val="36"/>
          <w14:textFill>
            <w14:solidFill>
              <w14:schemeClr w14:val="tx1"/>
            </w14:solidFill>
          </w14:textFill>
        </w:rPr>
      </w:pP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投标人根据评标办法要求及自身情况进行编写</w:t>
      </w:r>
      <w:r>
        <w:rPr>
          <w:color w:val="000000" w:themeColor="text1"/>
          <w:sz w:val="24"/>
          <w:szCs w:val="24"/>
          <w:lang w:eastAsia="zh-CN"/>
          <w14:textFill>
            <w14:solidFill>
              <w14:schemeClr w14:val="tx1"/>
            </w14:solidFill>
          </w14:textFill>
        </w:rPr>
        <w:t>)</w:t>
      </w:r>
    </w:p>
    <w:p>
      <w:r>
        <w:br w:type="page"/>
      </w:r>
    </w:p>
    <w:p>
      <w:pPr>
        <w:jc w:val="center"/>
        <w:rPr>
          <w:rFonts w:hint="eastAsia" w:asciiTheme="minorEastAsia" w:hAnsiTheme="minorEastAsia" w:eastAsiaTheme="minorEastAsia" w:cstheme="minorEastAsia"/>
          <w:b/>
          <w:bCs/>
          <w:color w:val="000000" w:themeColor="text1"/>
          <w:kern w:val="2"/>
          <w:sz w:val="36"/>
          <w:szCs w:val="36"/>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36"/>
          <w:szCs w:val="36"/>
          <w:lang w:val="en-US" w:eastAsia="zh-CN" w:bidi="ar-SA"/>
          <w14:textFill>
            <w14:solidFill>
              <w14:schemeClr w14:val="tx1"/>
            </w14:solidFill>
          </w14:textFill>
        </w:rPr>
        <w:t>格式3-6 增值服务</w:t>
      </w:r>
    </w:p>
    <w:p>
      <w:pPr>
        <w:pStyle w:val="5"/>
        <w:ind w:firstLine="480"/>
        <w:jc w:val="center"/>
        <w:rPr>
          <w:rFonts w:asciiTheme="minorEastAsia" w:hAnsiTheme="minorEastAsia" w:eastAsiaTheme="minorEastAsia" w:cstheme="minorEastAsia"/>
          <w:b/>
          <w:color w:val="000000" w:themeColor="text1"/>
          <w:sz w:val="36"/>
          <w:szCs w:val="36"/>
          <w14:textFill>
            <w14:solidFill>
              <w14:schemeClr w14:val="tx1"/>
            </w14:solidFill>
          </w14:textFill>
        </w:rPr>
      </w:pP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投标人根据评标办法要求及自身情况进行编写写</w:t>
      </w:r>
      <w:r>
        <w:rPr>
          <w:color w:val="000000" w:themeColor="text1"/>
          <w:sz w:val="24"/>
          <w:szCs w:val="24"/>
          <w:lang w:eastAsia="zh-CN"/>
          <w14:textFill>
            <w14:solidFill>
              <w14:schemeClr w14:val="tx1"/>
            </w14:solidFill>
          </w14:textFill>
        </w:rPr>
        <w:t>)</w:t>
      </w: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hint="eastAsia" w:asciiTheme="minorEastAsia" w:hAnsiTheme="minorEastAsia" w:eastAsiaTheme="minorEastAsia" w:cstheme="minorEastAsia"/>
          <w:b/>
          <w:color w:val="000000" w:themeColor="text1"/>
          <w:sz w:val="36"/>
          <w:szCs w:val="36"/>
          <w14:textFill>
            <w14:solidFill>
              <w14:schemeClr w14:val="tx1"/>
            </w14:solidFill>
          </w14:textFill>
        </w:rPr>
      </w:pPr>
      <w:bookmarkStart w:id="84" w:name="_Toc491307351"/>
      <w:bookmarkStart w:id="85" w:name="_Toc491307471"/>
      <w:bookmarkStart w:id="86" w:name="_Toc491307289"/>
    </w:p>
    <w:p>
      <w:pPr>
        <w:rPr>
          <w:rFonts w:hint="eastAsia" w:asciiTheme="minorEastAsia" w:hAnsiTheme="minorEastAsia" w:eastAsiaTheme="minorEastAsia" w:cstheme="minorEastAsia"/>
          <w:b/>
          <w:color w:val="000000" w:themeColor="text1"/>
          <w:sz w:val="36"/>
          <w:szCs w:val="36"/>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br w:type="page"/>
      </w:r>
    </w:p>
    <w:p>
      <w:pPr>
        <w:keepNext/>
        <w:keepLines/>
        <w:spacing w:after="120" w:line="360" w:lineRule="auto"/>
        <w:jc w:val="left"/>
        <w:outlineLvl w:val="1"/>
        <w:rPr>
          <w:rFonts w:asciiTheme="minorEastAsia" w:hAnsiTheme="minorEastAsia" w:eastAsiaTheme="minorEastAsia" w:cstheme="minorEastAsia"/>
          <w:b/>
          <w:color w:val="000000" w:themeColor="text1"/>
          <w:sz w:val="36"/>
          <w:szCs w:val="36"/>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格式4</w:t>
      </w:r>
      <w:bookmarkEnd w:id="84"/>
      <w:bookmarkEnd w:id="85"/>
      <w:bookmarkEnd w:id="86"/>
      <w:bookmarkStart w:id="87" w:name="_Toc494043338"/>
    </w:p>
    <w:p>
      <w:pPr>
        <w:keepNext/>
        <w:keepLines/>
        <w:spacing w:before="120" w:after="120" w:line="360" w:lineRule="auto"/>
        <w:ind w:left="425"/>
        <w:jc w:val="center"/>
        <w:outlineLvl w:val="1"/>
        <w:rPr>
          <w:rFonts w:ascii="Arial" w:hAnsi="Arial"/>
          <w:b/>
          <w:bCs/>
          <w:color w:val="000000" w:themeColor="text1"/>
          <w:sz w:val="36"/>
          <w:szCs w:val="40"/>
          <w14:textFill>
            <w14:solidFill>
              <w14:schemeClr w14:val="tx1"/>
            </w14:solidFill>
          </w14:textFill>
        </w:rPr>
      </w:pPr>
      <w:r>
        <w:rPr>
          <w:rFonts w:hint="eastAsia" w:ascii="Arial" w:hAnsi="Arial"/>
          <w:b/>
          <w:bCs/>
          <w:color w:val="000000" w:themeColor="text1"/>
          <w:sz w:val="36"/>
          <w:szCs w:val="40"/>
          <w14:textFill>
            <w14:solidFill>
              <w14:schemeClr w14:val="tx1"/>
            </w14:solidFill>
          </w14:textFill>
        </w:rPr>
        <w:t>资格证明文件</w:t>
      </w:r>
      <w:bookmarkEnd w:id="87"/>
    </w:p>
    <w:p>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 xml:space="preserve">1. </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应填写和提交下述规定的有关资料。</w:t>
      </w:r>
    </w:p>
    <w:p>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 所附格式要求填写的全部内容都必须填写。</w:t>
      </w:r>
    </w:p>
    <w:p>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 xml:space="preserve">3. </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应保证全部声明和填写的内容是真实的和正确的。</w:t>
      </w:r>
    </w:p>
    <w:p>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 xml:space="preserve">4. </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提交的材料将被保密，但不退还。</w:t>
      </w:r>
    </w:p>
    <w:p>
      <w:pPr>
        <w:spacing w:line="360" w:lineRule="auto"/>
        <w:ind w:firstLine="480" w:firstLineChars="200"/>
        <w:rPr>
          <w:rFonts w:hint="eastAsia" w:hAnsi="宋体"/>
          <w:color w:val="000000" w:themeColor="text1"/>
          <w:sz w:val="24"/>
          <w:lang w:val="en-US" w:eastAsia="zh-CN"/>
          <w14:textFill>
            <w14:solidFill>
              <w14:schemeClr w14:val="tx1"/>
            </w14:solidFill>
          </w14:textFill>
        </w:rPr>
      </w:pPr>
      <w:r>
        <w:rPr>
          <w:rFonts w:hint="eastAsia" w:hAnsi="宋体"/>
          <w:color w:val="000000" w:themeColor="text1"/>
          <w:sz w:val="24"/>
          <w:lang w:val="en-US" w:eastAsia="zh-CN"/>
          <w14:textFill>
            <w14:solidFill>
              <w14:schemeClr w14:val="tx1"/>
            </w14:solidFill>
          </w14:textFill>
        </w:rPr>
        <w:t>5.资格条件要求：</w:t>
      </w:r>
    </w:p>
    <w:p>
      <w:pPr>
        <w:pStyle w:val="2"/>
        <w:tabs>
          <w:tab w:val="left" w:pos="2412"/>
          <w:tab w:val="left" w:pos="2832"/>
          <w:tab w:val="left" w:pos="3885"/>
          <w:tab w:val="left" w:pos="6667"/>
          <w:tab w:val="left" w:pos="7270"/>
        </w:tabs>
        <w:spacing w:line="360" w:lineRule="auto"/>
        <w:ind w:firstLine="480" w:firstLineChars="200"/>
        <w:jc w:val="both"/>
        <w:rPr>
          <w:rFonts w:hint="eastAsia"/>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供货商须具有独立承担民事责任的能力：供货商须在中华人民共和国境内注册、具备独立法人资格，持有工商行政管理部门核发的有效的营业执照，须提交三证合一的营业执照（复印件加盖公章）或自然人的身份证明等证明文件。</w:t>
      </w:r>
    </w:p>
    <w:p>
      <w:pPr>
        <w:pStyle w:val="2"/>
        <w:tabs>
          <w:tab w:val="left" w:pos="2412"/>
          <w:tab w:val="left" w:pos="2832"/>
          <w:tab w:val="left" w:pos="3472"/>
          <w:tab w:val="left" w:pos="6667"/>
          <w:tab w:val="left" w:pos="7270"/>
        </w:tabs>
        <w:spacing w:line="360" w:lineRule="auto"/>
        <w:ind w:firstLine="480" w:firstLineChars="200"/>
        <w:jc w:val="both"/>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A、B、C、D、E、F、G标段：若供货商为经销商或代理商的，提供有效的《食品经营许可证》；若供货商是生产厂家的，提供厂家有效的《食品生产许可证》、《食品经营许可证》；若所供货物有进口产品，</w:t>
      </w:r>
      <w:r>
        <w:rPr>
          <w:rFonts w:hint="eastAsia"/>
          <w:color w:val="000000" w:themeColor="text1"/>
          <w:sz w:val="24"/>
          <w:szCs w:val="24"/>
          <w:highlight w:val="none"/>
          <w:lang w:val="en-US" w:eastAsia="zh-CN"/>
          <w14:textFill>
            <w14:solidFill>
              <w14:schemeClr w14:val="tx1"/>
            </w14:solidFill>
          </w14:textFill>
        </w:rPr>
        <w:t>投标人应承诺</w:t>
      </w:r>
      <w:r>
        <w:rPr>
          <w:rFonts w:hint="eastAsia"/>
          <w:color w:val="000000" w:themeColor="text1"/>
          <w:sz w:val="24"/>
          <w:szCs w:val="24"/>
          <w:highlight w:val="none"/>
          <w:lang w:eastAsia="zh-CN"/>
          <w14:textFill>
            <w14:solidFill>
              <w14:schemeClr w14:val="tx1"/>
            </w14:solidFill>
          </w14:textFill>
        </w:rPr>
        <w:t>在供货时还应提供所供进口产品报关清单，提供承诺书原件并加盖单位公章。</w:t>
      </w:r>
    </w:p>
    <w:p>
      <w:pPr>
        <w:pStyle w:val="2"/>
        <w:tabs>
          <w:tab w:val="left" w:pos="2412"/>
          <w:tab w:val="left" w:pos="2832"/>
          <w:tab w:val="left" w:pos="3472"/>
          <w:tab w:val="left" w:pos="6667"/>
          <w:tab w:val="left" w:pos="7270"/>
        </w:tabs>
        <w:spacing w:line="360" w:lineRule="auto"/>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信用要求：投标人未被“信用中国”网站（</w:t>
      </w:r>
      <w:r>
        <w:rPr>
          <w:color w:val="000000" w:themeColor="text1"/>
          <w:sz w:val="24"/>
          <w:szCs w:val="24"/>
          <w:lang w:eastAsia="zh-CN"/>
          <w14:textFill>
            <w14:solidFill>
              <w14:schemeClr w14:val="tx1"/>
            </w14:solidFill>
          </w14:textFill>
        </w:rPr>
        <w:t>www.creditchina.gov.cn）列为失信被执行人、</w:t>
      </w:r>
      <w:r>
        <w:rPr>
          <w:rFonts w:hint="eastAsia"/>
          <w:color w:val="000000" w:themeColor="text1"/>
          <w:sz w:val="24"/>
          <w:szCs w:val="24"/>
          <w:lang w:eastAsia="zh-CN"/>
          <w14:textFill>
            <w14:solidFill>
              <w14:schemeClr w14:val="tx1"/>
            </w14:solidFill>
          </w14:textFill>
        </w:rPr>
        <w:t>重大税收违法失信主体，未被中国政府采购网(www.ccgp.gov.cn)列入“政府采购严重违法失信行为记录名单”（以采购人查询结果为准）。</w:t>
      </w:r>
    </w:p>
    <w:p>
      <w:pPr>
        <w:pStyle w:val="2"/>
        <w:tabs>
          <w:tab w:val="left" w:pos="2412"/>
          <w:tab w:val="left" w:pos="2812"/>
          <w:tab w:val="left" w:pos="3472"/>
          <w:tab w:val="left" w:pos="6667"/>
          <w:tab w:val="left" w:pos="7270"/>
        </w:tabs>
        <w:spacing w:line="360" w:lineRule="auto"/>
        <w:ind w:firstLine="480" w:firstLineChars="200"/>
        <w:jc w:val="both"/>
        <w:rPr>
          <w:color w:val="000000" w:themeColor="text1"/>
          <w:sz w:val="24"/>
          <w:szCs w:val="24"/>
          <w:highlight w:val="yellow"/>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投标人在参加招标活动前三年内经营活动中没有重大违法记录（重大违法记录，是指供货商因违法经营受到刑事处罚或者责令停产停业、吊销许可证或者执照、较大数额罚款），提供的书面声明（原件加盖公章），若发现其提供虚假声明，取消成交资格，由此带来的一切后果自行承担。</w:t>
      </w:r>
    </w:p>
    <w:p>
      <w:pPr>
        <w:pStyle w:val="2"/>
        <w:tabs>
          <w:tab w:val="left" w:pos="2412"/>
          <w:tab w:val="left" w:pos="2812"/>
          <w:tab w:val="left" w:pos="3472"/>
          <w:tab w:val="left" w:pos="6667"/>
          <w:tab w:val="left" w:pos="7270"/>
        </w:tabs>
        <w:spacing w:line="360" w:lineRule="auto"/>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投标人承诺可开具13%或9%增值税专用发票，提供承诺书</w:t>
      </w:r>
      <w:r>
        <w:rPr>
          <w:rFonts w:hint="eastAsia" w:cs="Times New Roman"/>
          <w:snapToGrid w:val="0"/>
          <w:color w:val="000000" w:themeColor="text1"/>
          <w:kern w:val="21"/>
          <w:sz w:val="24"/>
          <w:szCs w:val="24"/>
          <w:lang w:val="en-US" w:eastAsia="zh-CN" w:bidi="ar-SA"/>
          <w14:textFill>
            <w14:solidFill>
              <w14:schemeClr w14:val="tx1"/>
            </w14:solidFill>
          </w14:textFill>
        </w:rPr>
        <w:t>（原件加盖公章）</w:t>
      </w:r>
      <w:r>
        <w:rPr>
          <w:rFonts w:hint="eastAsia"/>
          <w:color w:val="000000" w:themeColor="text1"/>
          <w:sz w:val="24"/>
          <w:szCs w:val="24"/>
          <w:lang w:eastAsia="zh-CN"/>
          <w14:textFill>
            <w14:solidFill>
              <w14:schemeClr w14:val="tx1"/>
            </w14:solidFill>
          </w14:textFill>
        </w:rPr>
        <w:t>。</w:t>
      </w:r>
    </w:p>
    <w:p>
      <w:pPr>
        <w:pStyle w:val="39"/>
        <w:widowControl/>
        <w:spacing w:before="0" w:beforeAutospacing="0" w:after="0" w:afterAutospacing="0" w:line="360" w:lineRule="auto"/>
        <w:ind w:right="0"/>
        <w:rPr>
          <w:rFonts w:hint="default" w:ascii="宋体" w:hAnsi="宋体" w:eastAsia="宋体" w:cs="Times New Roman"/>
          <w:snapToGrid w:val="0"/>
          <w:color w:val="000000" w:themeColor="text1"/>
          <w:kern w:val="21"/>
          <w:sz w:val="24"/>
          <w:szCs w:val="24"/>
          <w:lang w:val="en-US" w:eastAsia="zh-CN" w:bidi="ar-SA"/>
          <w14:textFill>
            <w14:solidFill>
              <w14:schemeClr w14:val="tx1"/>
            </w14:solidFill>
          </w14:textFill>
        </w:rPr>
      </w:pPr>
      <w:r>
        <w:rPr>
          <w:rFonts w:hint="eastAsia" w:cs="Times New Roman"/>
          <w:snapToGrid w:val="0"/>
          <w:color w:val="000000" w:themeColor="text1"/>
          <w:kern w:val="21"/>
          <w:sz w:val="24"/>
          <w:szCs w:val="24"/>
          <w:lang w:val="en-US" w:eastAsia="zh-CN" w:bidi="ar-SA"/>
          <w14:textFill>
            <w14:solidFill>
              <w14:schemeClr w14:val="tx1"/>
            </w14:solidFill>
          </w14:textFill>
        </w:rPr>
        <w:t xml:space="preserve">    承诺完全响应《采购需求》要求的承诺（原件加盖公章）</w:t>
      </w:r>
    </w:p>
    <w:p>
      <w:pPr>
        <w:keepNext/>
        <w:keepLines/>
        <w:spacing w:after="120" w:line="360" w:lineRule="auto"/>
        <w:ind w:firstLine="480" w:firstLineChars="200"/>
        <w:jc w:val="left"/>
        <w:outlineLvl w:val="1"/>
        <w:rPr>
          <w:b/>
          <w:color w:val="000000" w:themeColor="text1"/>
          <w:sz w:val="36"/>
          <w:szCs w:val="36"/>
          <w14:textFill>
            <w14:solidFill>
              <w14:schemeClr w14:val="tx1"/>
            </w14:solidFill>
          </w14:textFill>
        </w:rPr>
      </w:pPr>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本次</w:t>
      </w:r>
      <w:r>
        <w:rPr>
          <w:rFonts w:hint="eastAsia" w:cs="Times New Roman"/>
          <w:snapToGrid w:val="0"/>
          <w:color w:val="000000" w:themeColor="text1"/>
          <w:kern w:val="21"/>
          <w:sz w:val="24"/>
          <w:szCs w:val="24"/>
          <w:lang w:val="en-US" w:eastAsia="zh-CN" w:bidi="ar-SA"/>
          <w14:textFill>
            <w14:solidFill>
              <w14:schemeClr w14:val="tx1"/>
            </w14:solidFill>
          </w14:textFill>
        </w:rPr>
        <w:t>磋商</w:t>
      </w:r>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不接受联合体参加。</w:t>
      </w:r>
      <w:r>
        <w:rPr>
          <w:rFonts w:hAnsi="宋体"/>
          <w:color w:val="000000" w:themeColor="text1"/>
          <w:sz w:val="24"/>
          <w14:textFill>
            <w14:solidFill>
              <w14:schemeClr w14:val="tx1"/>
            </w14:solidFill>
          </w14:textFill>
        </w:rPr>
        <w:br w:type="page"/>
      </w:r>
      <w:bookmarkStart w:id="88" w:name="_Toc494043339"/>
      <w:r>
        <w:rPr>
          <w:rFonts w:hint="eastAsia"/>
          <w:b/>
          <w:color w:val="000000" w:themeColor="text1"/>
          <w:sz w:val="36"/>
          <w:szCs w:val="36"/>
          <w14:textFill>
            <w14:solidFill>
              <w14:schemeClr w14:val="tx1"/>
            </w14:solidFill>
          </w14:textFill>
        </w:rPr>
        <w:t>格式4-1</w:t>
      </w:r>
      <w:bookmarkEnd w:id="88"/>
    </w:p>
    <w:p>
      <w:pPr>
        <w:keepNext/>
        <w:keepLines/>
        <w:spacing w:before="120" w:after="120" w:line="360" w:lineRule="auto"/>
        <w:ind w:left="2"/>
        <w:jc w:val="left"/>
        <w:outlineLvl w:val="1"/>
        <w:rPr>
          <w:rFonts w:ascii="Arial" w:hAnsi="Arial"/>
          <w:b/>
          <w:bCs/>
          <w:color w:val="000000" w:themeColor="text1"/>
          <w:sz w:val="24"/>
          <w14:textFill>
            <w14:solidFill>
              <w14:schemeClr w14:val="tx1"/>
            </w14:solidFill>
          </w14:textFill>
        </w:rPr>
      </w:pPr>
      <w:bookmarkStart w:id="89" w:name="_Toc491307305"/>
      <w:bookmarkStart w:id="90" w:name="_Toc491307487"/>
      <w:bookmarkStart w:id="91" w:name="_Toc491307367"/>
      <w:bookmarkStart w:id="92" w:name="_Toc494043341"/>
      <w:r>
        <w:rPr>
          <w:rFonts w:hint="eastAsia" w:ascii="Arial" w:hAnsi="Arial"/>
          <w:b/>
          <w:bCs/>
          <w:color w:val="000000" w:themeColor="text1"/>
          <w:sz w:val="24"/>
          <w:lang w:eastAsia="zh-CN"/>
          <w14:textFill>
            <w14:solidFill>
              <w14:schemeClr w14:val="tx1"/>
            </w14:solidFill>
          </w14:textFill>
        </w:rPr>
        <w:t>供货商</w:t>
      </w:r>
      <w:r>
        <w:rPr>
          <w:rFonts w:hint="eastAsia" w:ascii="Arial" w:hAnsi="Arial"/>
          <w:b/>
          <w:bCs/>
          <w:color w:val="000000" w:themeColor="text1"/>
          <w:sz w:val="24"/>
          <w14:textFill>
            <w14:solidFill>
              <w14:schemeClr w14:val="tx1"/>
            </w14:solidFill>
          </w14:textFill>
        </w:rPr>
        <w:t>须具有独立承担民事责任的能力：</w:t>
      </w:r>
      <w:r>
        <w:rPr>
          <w:rFonts w:hint="eastAsia" w:ascii="Arial" w:hAnsi="Arial"/>
          <w:b/>
          <w:bCs/>
          <w:color w:val="000000" w:themeColor="text1"/>
          <w:sz w:val="24"/>
          <w:lang w:eastAsia="zh-CN"/>
          <w14:textFill>
            <w14:solidFill>
              <w14:schemeClr w14:val="tx1"/>
            </w14:solidFill>
          </w14:textFill>
        </w:rPr>
        <w:t>供货商</w:t>
      </w:r>
      <w:r>
        <w:rPr>
          <w:rFonts w:hint="eastAsia" w:ascii="Arial" w:hAnsi="Arial"/>
          <w:b/>
          <w:bCs/>
          <w:color w:val="000000" w:themeColor="text1"/>
          <w:sz w:val="24"/>
          <w14:textFill>
            <w14:solidFill>
              <w14:schemeClr w14:val="tx1"/>
            </w14:solidFill>
          </w14:textFill>
        </w:rPr>
        <w:t>须在中华人民共和国境内注册、具备独立法人资格，持有工商行政管理部门核发的有效的营业执照，须提交三证合一的营业执照（复印件加盖公章）或自然人的身份证明等证明文件；</w:t>
      </w:r>
    </w:p>
    <w:p>
      <w:pPr>
        <w:widowControl/>
        <w:jc w:val="left"/>
        <w:rPr>
          <w:rFonts w:ascii="Arial" w:hAnsi="Arial"/>
          <w:b/>
          <w:bCs/>
          <w:color w:val="000000" w:themeColor="text1"/>
          <w:sz w:val="24"/>
          <w14:textFill>
            <w14:solidFill>
              <w14:schemeClr w14:val="tx1"/>
            </w14:solidFill>
          </w14:textFill>
        </w:rPr>
      </w:pPr>
      <w:r>
        <w:rPr>
          <w:rFonts w:ascii="Arial" w:hAnsi="Arial"/>
          <w:b/>
          <w:bCs/>
          <w:color w:val="000000" w:themeColor="text1"/>
          <w:sz w:val="24"/>
          <w14:textFill>
            <w14:solidFill>
              <w14:schemeClr w14:val="tx1"/>
            </w14:solidFill>
          </w14:textFill>
        </w:rPr>
        <w:br w:type="page"/>
      </w:r>
    </w:p>
    <w:p>
      <w:pPr>
        <w:keepNext/>
        <w:keepLines/>
        <w:spacing w:before="120" w:after="120" w:line="360" w:lineRule="auto"/>
        <w:ind w:left="2"/>
        <w:jc w:val="left"/>
        <w:outlineLvl w:val="1"/>
        <w:rPr>
          <w:rFonts w:ascii="Arial" w:hAnsi="Arial"/>
          <w:b/>
          <w:bCs/>
          <w:color w:val="000000" w:themeColor="text1"/>
          <w:sz w:val="24"/>
          <w14:textFill>
            <w14:solidFill>
              <w14:schemeClr w14:val="tx1"/>
            </w14:solidFill>
          </w14:textFill>
        </w:rPr>
      </w:pPr>
      <w:r>
        <w:rPr>
          <w:rFonts w:hint="eastAsia"/>
          <w:b/>
          <w:color w:val="000000" w:themeColor="text1"/>
          <w:sz w:val="36"/>
          <w:szCs w:val="36"/>
          <w14:textFill>
            <w14:solidFill>
              <w14:schemeClr w14:val="tx1"/>
            </w14:solidFill>
          </w14:textFill>
        </w:rPr>
        <w:t>格式4-2</w:t>
      </w:r>
      <w:bookmarkEnd w:id="89"/>
      <w:bookmarkEnd w:id="90"/>
      <w:bookmarkEnd w:id="91"/>
      <w:bookmarkEnd w:id="92"/>
    </w:p>
    <w:p>
      <w:pPr>
        <w:spacing w:line="440" w:lineRule="exact"/>
        <w:rPr>
          <w:rFonts w:hAnsi="宋体"/>
          <w:b/>
          <w:color w:val="000000" w:themeColor="text1"/>
          <w:sz w:val="24"/>
          <w14:textFill>
            <w14:solidFill>
              <w14:schemeClr w14:val="tx1"/>
            </w14:solidFill>
          </w14:textFill>
        </w:rPr>
      </w:pPr>
      <w:bookmarkStart w:id="93" w:name="_Toc494043342"/>
      <w:r>
        <w:rPr>
          <w:rFonts w:hint="eastAsia"/>
          <w:color w:val="000000" w:themeColor="text1"/>
          <w:sz w:val="24"/>
          <w:szCs w:val="24"/>
          <w:highlight w:val="none"/>
          <w:lang w:eastAsia="zh-CN"/>
          <w14:textFill>
            <w14:solidFill>
              <w14:schemeClr w14:val="tx1"/>
            </w14:solidFill>
          </w14:textFill>
        </w:rPr>
        <w:t>C标段：若供货商为经销商或代理商的，提供有效的《食品经营许可证》；若供货商是生产厂家的，提供厂家有效的《食品生产许可证》、《食品经营许可证》；若所供货物有进口产品，</w:t>
      </w:r>
      <w:r>
        <w:rPr>
          <w:rFonts w:hint="eastAsia"/>
          <w:color w:val="000000" w:themeColor="text1"/>
          <w:sz w:val="24"/>
          <w:szCs w:val="24"/>
          <w:highlight w:val="none"/>
          <w:lang w:val="en-US" w:eastAsia="zh-CN"/>
          <w14:textFill>
            <w14:solidFill>
              <w14:schemeClr w14:val="tx1"/>
            </w14:solidFill>
          </w14:textFill>
        </w:rPr>
        <w:t>投标人应承诺</w:t>
      </w:r>
      <w:r>
        <w:rPr>
          <w:rFonts w:hint="eastAsia"/>
          <w:color w:val="000000" w:themeColor="text1"/>
          <w:sz w:val="24"/>
          <w:szCs w:val="24"/>
          <w:highlight w:val="none"/>
          <w:lang w:eastAsia="zh-CN"/>
          <w14:textFill>
            <w14:solidFill>
              <w14:schemeClr w14:val="tx1"/>
            </w14:solidFill>
          </w14:textFill>
        </w:rPr>
        <w:t>在供货时还应提供所供进口产品报关清单，提供承诺书原件并加盖单位公章</w:t>
      </w:r>
      <w:r>
        <w:rPr>
          <w:rFonts w:hint="eastAsia" w:hAnsi="宋体"/>
          <w:b/>
          <w:color w:val="000000" w:themeColor="text1"/>
          <w:sz w:val="24"/>
          <w14:textFill>
            <w14:solidFill>
              <w14:schemeClr w14:val="tx1"/>
            </w14:solidFill>
          </w14:textFill>
        </w:rPr>
        <w:t>；</w:t>
      </w:r>
      <w:r>
        <w:rPr>
          <w:rFonts w:hint="eastAsia" w:hAnsi="宋体"/>
          <w:b/>
          <w:color w:val="000000" w:themeColor="text1"/>
          <w:sz w:val="24"/>
          <w14:textFill>
            <w14:solidFill>
              <w14:schemeClr w14:val="tx1"/>
            </w14:solidFill>
          </w14:textFill>
        </w:rPr>
        <w:br w:type="page"/>
      </w:r>
      <w:bookmarkStart w:id="94" w:name="_Toc494043343"/>
      <w:bookmarkStart w:id="95" w:name="_Toc491307307"/>
      <w:bookmarkStart w:id="96" w:name="_Toc491307369"/>
      <w:bookmarkStart w:id="97" w:name="_Toc491307489"/>
      <w:r>
        <w:rPr>
          <w:rFonts w:hint="eastAsia"/>
          <w:b/>
          <w:color w:val="000000" w:themeColor="text1"/>
          <w:sz w:val="36"/>
          <w:szCs w:val="36"/>
          <w14:textFill>
            <w14:solidFill>
              <w14:schemeClr w14:val="tx1"/>
            </w14:solidFill>
          </w14:textFill>
        </w:rPr>
        <w:t>格式4-3</w:t>
      </w:r>
      <w:bookmarkEnd w:id="93"/>
      <w:bookmarkEnd w:id="94"/>
      <w:bookmarkEnd w:id="95"/>
      <w:bookmarkEnd w:id="96"/>
      <w:bookmarkEnd w:id="97"/>
    </w:p>
    <w:p>
      <w:pPr>
        <w:keepNext/>
        <w:keepLines/>
        <w:spacing w:after="120" w:line="360" w:lineRule="auto"/>
        <w:jc w:val="left"/>
        <w:outlineLvl w:val="1"/>
        <w:rPr>
          <w:b/>
          <w:color w:val="000000" w:themeColor="text1"/>
          <w:sz w:val="36"/>
          <w:szCs w:val="36"/>
          <w14:textFill>
            <w14:solidFill>
              <w14:schemeClr w14:val="tx1"/>
            </w14:solidFill>
          </w14:textFill>
        </w:rPr>
      </w:pPr>
      <w:r>
        <w:rPr>
          <w:rFonts w:hint="eastAsia"/>
          <w:color w:val="000000" w:themeColor="text1"/>
          <w:sz w:val="24"/>
          <w:szCs w:val="24"/>
          <w:lang w:eastAsia="zh-CN"/>
          <w14:textFill>
            <w14:solidFill>
              <w14:schemeClr w14:val="tx1"/>
            </w14:solidFill>
          </w14:textFill>
        </w:rPr>
        <w:t>信用要求：投标人未被“信用中国”网站（</w:t>
      </w:r>
      <w:r>
        <w:rPr>
          <w:color w:val="000000" w:themeColor="text1"/>
          <w:sz w:val="24"/>
          <w:szCs w:val="24"/>
          <w:lang w:eastAsia="zh-CN"/>
          <w14:textFill>
            <w14:solidFill>
              <w14:schemeClr w14:val="tx1"/>
            </w14:solidFill>
          </w14:textFill>
        </w:rPr>
        <w:t>www.creditchina.gov.cn）列为失信被执行人、</w:t>
      </w:r>
      <w:r>
        <w:rPr>
          <w:rFonts w:hint="eastAsia"/>
          <w:color w:val="000000" w:themeColor="text1"/>
          <w:sz w:val="24"/>
          <w:szCs w:val="24"/>
          <w:lang w:eastAsia="zh-CN"/>
          <w14:textFill>
            <w14:solidFill>
              <w14:schemeClr w14:val="tx1"/>
            </w14:solidFill>
          </w14:textFill>
        </w:rPr>
        <w:t>重大税收违法失信主体，未被中国政府采购网(www.ccgp.gov.cn)列入“政府采购严重违法失信行为记录名单”（以采购人查询结果为准）</w:t>
      </w:r>
      <w:r>
        <w:rPr>
          <w:rFonts w:hint="eastAsia" w:hAnsi="宋体"/>
          <w:b/>
          <w:color w:val="000000" w:themeColor="text1"/>
          <w:sz w:val="24"/>
          <w14:textFill>
            <w14:solidFill>
              <w14:schemeClr w14:val="tx1"/>
            </w14:solidFill>
          </w14:textFill>
        </w:rPr>
        <w:t>；</w:t>
      </w:r>
      <w:r>
        <w:rPr>
          <w:rFonts w:ascii="Arial" w:hAnsi="Arial"/>
          <w:b/>
          <w:bCs/>
          <w:color w:val="000000" w:themeColor="text1"/>
          <w:sz w:val="36"/>
          <w:szCs w:val="40"/>
          <w14:textFill>
            <w14:solidFill>
              <w14:schemeClr w14:val="tx1"/>
            </w14:solidFill>
          </w14:textFill>
        </w:rPr>
        <w:br w:type="page"/>
      </w:r>
      <w:bookmarkStart w:id="98" w:name="_Toc491307309"/>
      <w:bookmarkStart w:id="99" w:name="_Toc491307371"/>
      <w:bookmarkStart w:id="100" w:name="_Toc491307491"/>
      <w:bookmarkStart w:id="101" w:name="_Toc494043345"/>
      <w:r>
        <w:rPr>
          <w:rFonts w:hint="eastAsia"/>
          <w:b/>
          <w:color w:val="000000" w:themeColor="text1"/>
          <w:sz w:val="36"/>
          <w:szCs w:val="36"/>
          <w14:textFill>
            <w14:solidFill>
              <w14:schemeClr w14:val="tx1"/>
            </w14:solidFill>
          </w14:textFill>
        </w:rPr>
        <w:t>格式4-4</w:t>
      </w:r>
      <w:bookmarkEnd w:id="98"/>
      <w:bookmarkEnd w:id="99"/>
      <w:bookmarkEnd w:id="100"/>
      <w:bookmarkEnd w:id="101"/>
    </w:p>
    <w:p>
      <w:pPr>
        <w:keepNext/>
        <w:keepLines/>
        <w:spacing w:after="120" w:line="360" w:lineRule="auto"/>
        <w:ind w:firstLine="480" w:firstLineChars="200"/>
        <w:jc w:val="left"/>
        <w:outlineLvl w:val="1"/>
        <w:rPr>
          <w:rFonts w:hAnsi="宋体"/>
          <w:b/>
          <w:color w:val="000000" w:themeColor="text1"/>
          <w:sz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投标人承诺可开具13%或9%增值税专用发票，提供承诺书</w:t>
      </w:r>
      <w:r>
        <w:rPr>
          <w:rFonts w:hint="eastAsia" w:cs="Times New Roman"/>
          <w:snapToGrid w:val="0"/>
          <w:color w:val="000000" w:themeColor="text1"/>
          <w:kern w:val="21"/>
          <w:sz w:val="24"/>
          <w:szCs w:val="24"/>
          <w:lang w:val="en-US" w:eastAsia="zh-CN" w:bidi="ar-SA"/>
          <w14:textFill>
            <w14:solidFill>
              <w14:schemeClr w14:val="tx1"/>
            </w14:solidFill>
          </w14:textFill>
        </w:rPr>
        <w:t>（原件加盖公章）</w:t>
      </w:r>
      <w:r>
        <w:rPr>
          <w:rFonts w:hint="eastAsia" w:hAnsi="宋体"/>
          <w:b/>
          <w:color w:val="000000" w:themeColor="text1"/>
          <w:sz w:val="24"/>
          <w14:textFill>
            <w14:solidFill>
              <w14:schemeClr w14:val="tx1"/>
            </w14:solidFill>
          </w14:textFill>
        </w:rPr>
        <w:t>；</w:t>
      </w:r>
      <w:r>
        <w:rPr>
          <w:rFonts w:hAnsi="宋体"/>
          <w:color w:val="000000" w:themeColor="text1"/>
          <w:sz w:val="24"/>
          <w14:textFill>
            <w14:solidFill>
              <w14:schemeClr w14:val="tx1"/>
            </w14:solidFill>
          </w14:textFill>
        </w:rPr>
        <w:br w:type="page"/>
      </w:r>
      <w:bookmarkStart w:id="102" w:name="_Toc491307493"/>
      <w:bookmarkStart w:id="103" w:name="_Toc494043347"/>
      <w:bookmarkStart w:id="104" w:name="_Toc491307311"/>
      <w:bookmarkStart w:id="105" w:name="_Toc491307373"/>
      <w:r>
        <w:rPr>
          <w:rFonts w:hint="eastAsia"/>
          <w:b/>
          <w:color w:val="000000" w:themeColor="text1"/>
          <w:sz w:val="36"/>
          <w:szCs w:val="36"/>
          <w14:textFill>
            <w14:solidFill>
              <w14:schemeClr w14:val="tx1"/>
            </w14:solidFill>
          </w14:textFill>
        </w:rPr>
        <w:t>格式4-5</w:t>
      </w:r>
      <w:bookmarkEnd w:id="102"/>
      <w:bookmarkEnd w:id="103"/>
      <w:bookmarkEnd w:id="104"/>
      <w:bookmarkEnd w:id="105"/>
    </w:p>
    <w:p>
      <w:pPr>
        <w:keepNext/>
        <w:keepLines/>
        <w:spacing w:before="120" w:after="120" w:line="360" w:lineRule="auto"/>
        <w:ind w:left="425"/>
        <w:jc w:val="left"/>
        <w:outlineLvl w:val="1"/>
        <w:rPr>
          <w:rFonts w:hAnsi="宋体"/>
          <w:b/>
          <w:color w:val="000000" w:themeColor="text1"/>
          <w:sz w:val="24"/>
          <w14:textFill>
            <w14:solidFill>
              <w14:schemeClr w14:val="tx1"/>
            </w14:solidFill>
          </w14:textFill>
        </w:rPr>
      </w:pPr>
      <w:r>
        <w:rPr>
          <w:rFonts w:hint="eastAsia" w:hAnsi="宋体"/>
          <w:b/>
          <w:color w:val="000000" w:themeColor="text1"/>
          <w:sz w:val="24"/>
          <w:lang w:eastAsia="zh-CN"/>
          <w14:textFill>
            <w14:solidFill>
              <w14:schemeClr w14:val="tx1"/>
            </w14:solidFill>
          </w14:textFill>
        </w:rPr>
        <w:t>供货商</w:t>
      </w:r>
      <w:r>
        <w:rPr>
          <w:rFonts w:hint="eastAsia" w:hAnsi="宋体"/>
          <w:b/>
          <w:color w:val="000000" w:themeColor="text1"/>
          <w:sz w:val="24"/>
          <w14:textFill>
            <w14:solidFill>
              <w14:schemeClr w14:val="tx1"/>
            </w14:solidFill>
          </w14:textFill>
        </w:rPr>
        <w:t>参加政府采购活动前三年内，在经营活动中没有重大违法记录（重大违法记录，是指</w:t>
      </w:r>
      <w:r>
        <w:rPr>
          <w:rFonts w:hint="eastAsia" w:hAnsi="宋体"/>
          <w:b/>
          <w:color w:val="000000" w:themeColor="text1"/>
          <w:sz w:val="24"/>
          <w:lang w:eastAsia="zh-CN"/>
          <w14:textFill>
            <w14:solidFill>
              <w14:schemeClr w14:val="tx1"/>
            </w14:solidFill>
          </w14:textFill>
        </w:rPr>
        <w:t>供货商</w:t>
      </w:r>
      <w:r>
        <w:rPr>
          <w:rFonts w:hint="eastAsia" w:hAnsi="宋体"/>
          <w:b/>
          <w:color w:val="000000" w:themeColor="text1"/>
          <w:sz w:val="24"/>
          <w14:textFill>
            <w14:solidFill>
              <w14:schemeClr w14:val="tx1"/>
            </w14:solidFill>
          </w14:textFill>
        </w:rPr>
        <w:t>因违法经营受到刑事处罚或者责令停产停业、吊销许可证或者执照、较大数额罚款等行政处罚）的书面声明（原件加盖公章）；</w:t>
      </w:r>
      <w:bookmarkStart w:id="106" w:name="_Toc494043349"/>
      <w:bookmarkStart w:id="107" w:name="_Toc491307375"/>
      <w:bookmarkStart w:id="108" w:name="_Toc491307313"/>
      <w:bookmarkStart w:id="109" w:name="_Toc491307495"/>
    </w:p>
    <w:p>
      <w:pPr>
        <w:widowControl/>
        <w:jc w:val="left"/>
        <w:rPr>
          <w:rFonts w:ascii="Arial" w:hAnsi="Arial"/>
          <w:b/>
          <w:bCs/>
          <w:color w:val="000000" w:themeColor="text1"/>
          <w:sz w:val="36"/>
          <w:szCs w:val="40"/>
          <w14:textFill>
            <w14:solidFill>
              <w14:schemeClr w14:val="tx1"/>
            </w14:solidFill>
          </w14:textFill>
        </w:rPr>
      </w:pPr>
      <w:r>
        <w:rPr>
          <w:rFonts w:ascii="Arial" w:hAnsi="Arial"/>
          <w:b/>
          <w:bCs/>
          <w:color w:val="000000" w:themeColor="text1"/>
          <w:sz w:val="36"/>
          <w:szCs w:val="40"/>
          <w14:textFill>
            <w14:solidFill>
              <w14:schemeClr w14:val="tx1"/>
            </w14:solidFill>
          </w14:textFill>
        </w:rPr>
        <w:br w:type="page"/>
      </w:r>
    </w:p>
    <w:p>
      <w:pPr>
        <w:keepNext/>
        <w:keepLines/>
        <w:spacing w:before="120" w:after="120" w:line="360" w:lineRule="auto"/>
        <w:ind w:left="425"/>
        <w:jc w:val="left"/>
        <w:outlineLvl w:val="1"/>
        <w:rPr>
          <w:rFonts w:ascii="Arial" w:hAnsi="Arial"/>
          <w:b/>
          <w:bCs/>
          <w:color w:val="000000" w:themeColor="text1"/>
          <w:sz w:val="36"/>
          <w:szCs w:val="40"/>
          <w14:textFill>
            <w14:solidFill>
              <w14:schemeClr w14:val="tx1"/>
            </w14:solidFill>
          </w14:textFill>
        </w:rPr>
      </w:pPr>
      <w:r>
        <w:rPr>
          <w:rFonts w:hint="eastAsia"/>
          <w:b/>
          <w:color w:val="000000" w:themeColor="text1"/>
          <w:sz w:val="36"/>
          <w:szCs w:val="36"/>
          <w14:textFill>
            <w14:solidFill>
              <w14:schemeClr w14:val="tx1"/>
            </w14:solidFill>
          </w14:textFill>
        </w:rPr>
        <w:t>格式4-</w:t>
      </w:r>
      <w:bookmarkEnd w:id="106"/>
      <w:bookmarkEnd w:id="107"/>
      <w:bookmarkEnd w:id="108"/>
      <w:bookmarkEnd w:id="109"/>
      <w:r>
        <w:rPr>
          <w:rFonts w:hint="eastAsia"/>
          <w:b/>
          <w:color w:val="000000" w:themeColor="text1"/>
          <w:sz w:val="36"/>
          <w:szCs w:val="36"/>
          <w14:textFill>
            <w14:solidFill>
              <w14:schemeClr w14:val="tx1"/>
            </w14:solidFill>
          </w14:textFill>
        </w:rPr>
        <w:t>6</w:t>
      </w:r>
    </w:p>
    <w:p>
      <w:pPr>
        <w:keepNext/>
        <w:keepLines/>
        <w:spacing w:before="120" w:after="120" w:line="360" w:lineRule="auto"/>
        <w:ind w:left="425"/>
        <w:jc w:val="left"/>
        <w:outlineLvl w:val="1"/>
        <w:rPr>
          <w:rFonts w:hAnsi="宋体"/>
          <w:b/>
          <w:color w:val="000000" w:themeColor="text1"/>
          <w:sz w:val="24"/>
          <w14:textFill>
            <w14:solidFill>
              <w14:schemeClr w14:val="tx1"/>
            </w14:solidFill>
          </w14:textFill>
        </w:rPr>
      </w:pPr>
      <w:bookmarkStart w:id="110" w:name="_Toc491307377"/>
      <w:bookmarkStart w:id="111" w:name="_Toc494043351"/>
      <w:bookmarkStart w:id="112" w:name="_Toc491307315"/>
      <w:bookmarkStart w:id="113" w:name="_Toc491307497"/>
      <w:r>
        <w:rPr>
          <w:rFonts w:hint="eastAsia" w:ascii="Times New Roman" w:hAnsi="宋体" w:eastAsia="宋体" w:cs="Times New Roman"/>
          <w:b/>
          <w:bCs w:val="0"/>
          <w:color w:val="000000" w:themeColor="text1"/>
          <w:kern w:val="2"/>
          <w:sz w:val="24"/>
          <w:szCs w:val="24"/>
          <w:lang w:val="en-US" w:eastAsia="zh-CN" w:bidi="ar-SA"/>
          <w14:textFill>
            <w14:solidFill>
              <w14:schemeClr w14:val="tx1"/>
            </w14:solidFill>
          </w14:textFill>
        </w:rPr>
        <w:t>承诺完全响应《采购需求》要求的承诺（原件加盖公章）</w:t>
      </w:r>
      <w:r>
        <w:rPr>
          <w:rFonts w:hint="eastAsia" w:hAnsi="宋体"/>
          <w:b/>
          <w:color w:val="000000" w:themeColor="text1"/>
          <w:sz w:val="24"/>
          <w14:textFill>
            <w14:solidFill>
              <w14:schemeClr w14:val="tx1"/>
            </w14:solidFill>
          </w14:textFill>
        </w:rPr>
        <w:t>；</w:t>
      </w:r>
    </w:p>
    <w:p>
      <w:pPr>
        <w:keepNext/>
        <w:keepLines/>
        <w:spacing w:before="120" w:after="120" w:line="360" w:lineRule="auto"/>
        <w:ind w:left="425"/>
        <w:jc w:val="left"/>
        <w:outlineLvl w:val="1"/>
        <w:rPr>
          <w:rFonts w:ascii="Arial" w:hAnsi="Arial"/>
          <w:b/>
          <w:bCs/>
          <w:color w:val="000000" w:themeColor="text1"/>
          <w:sz w:val="36"/>
          <w:szCs w:val="40"/>
          <w14:textFill>
            <w14:solidFill>
              <w14:schemeClr w14:val="tx1"/>
            </w14:solidFill>
          </w14:textFill>
        </w:rPr>
      </w:pPr>
      <w:r>
        <w:rPr>
          <w:rFonts w:hAnsi="宋体"/>
          <w:b/>
          <w:color w:val="000000" w:themeColor="text1"/>
          <w:sz w:val="24"/>
          <w14:textFill>
            <w14:solidFill>
              <w14:schemeClr w14:val="tx1"/>
            </w14:solidFill>
          </w14:textFill>
        </w:rPr>
        <w:br w:type="page"/>
      </w:r>
      <w:r>
        <w:rPr>
          <w:rFonts w:hint="eastAsia"/>
          <w:b/>
          <w:color w:val="000000" w:themeColor="text1"/>
          <w:sz w:val="36"/>
          <w:szCs w:val="36"/>
          <w14:textFill>
            <w14:solidFill>
              <w14:schemeClr w14:val="tx1"/>
            </w14:solidFill>
          </w14:textFill>
        </w:rPr>
        <w:t>格式4-</w:t>
      </w:r>
      <w:bookmarkEnd w:id="110"/>
      <w:bookmarkEnd w:id="111"/>
      <w:bookmarkEnd w:id="112"/>
      <w:bookmarkEnd w:id="113"/>
      <w:r>
        <w:rPr>
          <w:rFonts w:hint="eastAsia"/>
          <w:b/>
          <w:color w:val="000000" w:themeColor="text1"/>
          <w:sz w:val="36"/>
          <w:szCs w:val="36"/>
          <w14:textFill>
            <w14:solidFill>
              <w14:schemeClr w14:val="tx1"/>
            </w14:solidFill>
          </w14:textFill>
        </w:rPr>
        <w:t>7</w:t>
      </w:r>
    </w:p>
    <w:p>
      <w:pPr>
        <w:pStyle w:val="2"/>
        <w:ind w:firstLine="480" w:firstLineChars="200"/>
        <w:rPr>
          <w:rFonts w:hint="default"/>
          <w:lang w:val="en-US" w:eastAsia="zh-CN"/>
        </w:rPr>
      </w:pPr>
      <w:bookmarkStart w:id="114" w:name="_Toc491307499"/>
      <w:bookmarkStart w:id="115" w:name="_Toc491307317"/>
      <w:bookmarkStart w:id="116" w:name="_Toc494043353"/>
      <w:bookmarkStart w:id="117" w:name="_Toc491307379"/>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本次</w:t>
      </w:r>
      <w:r>
        <w:rPr>
          <w:rFonts w:hint="eastAsia" w:cs="Times New Roman"/>
          <w:snapToGrid w:val="0"/>
          <w:color w:val="000000" w:themeColor="text1"/>
          <w:kern w:val="21"/>
          <w:sz w:val="24"/>
          <w:szCs w:val="24"/>
          <w:lang w:val="en-US" w:eastAsia="zh-CN" w:bidi="ar-SA"/>
          <w14:textFill>
            <w14:solidFill>
              <w14:schemeClr w14:val="tx1"/>
            </w14:solidFill>
          </w14:textFill>
        </w:rPr>
        <w:t>磋商</w:t>
      </w:r>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不接受联合体参加</w:t>
      </w:r>
      <w:r>
        <w:rPr>
          <w:rFonts w:hint="eastAsia" w:hAnsi="宋体" w:cs="Times New Roman"/>
          <w:snapToGrid w:val="0"/>
          <w:color w:val="000000" w:themeColor="text1"/>
          <w:kern w:val="21"/>
          <w:sz w:val="24"/>
          <w:szCs w:val="24"/>
          <w:lang w:val="en-US" w:eastAsia="zh-CN" w:bidi="ar-SA"/>
          <w14:textFill>
            <w14:solidFill>
              <w14:schemeClr w14:val="tx1"/>
            </w14:solidFill>
          </w14:textFill>
        </w:rPr>
        <w:t>（提供声明函或承诺函）</w:t>
      </w:r>
    </w:p>
    <w:p>
      <w:pPr>
        <w:pStyle w:val="3"/>
        <w:ind w:firstLine="480" w:firstLineChars="200"/>
        <w:rPr>
          <w:rFonts w:hint="eastAsia" w:ascii="Times New Roman" w:hAnsi="宋体" w:eastAsia="宋体" w:cs="Times New Roman"/>
          <w:b/>
          <w:bCs w:val="0"/>
          <w:color w:val="000000" w:themeColor="text1"/>
          <w:kern w:val="2"/>
          <w:sz w:val="24"/>
          <w:szCs w:val="24"/>
          <w:lang w:val="en-US" w:eastAsia="zh-CN" w:bidi="ar-SA"/>
          <w14:textFill>
            <w14:solidFill>
              <w14:schemeClr w14:val="tx1"/>
            </w14:solidFill>
          </w14:textFill>
        </w:rPr>
      </w:pPr>
    </w:p>
    <w:p>
      <w:pPr>
        <w:rPr>
          <w:rFonts w:hint="eastAsia" w:cs="Times New Roman"/>
          <w:snapToGrid w:val="0"/>
          <w:color w:val="000000" w:themeColor="text1"/>
          <w:kern w:val="21"/>
          <w:sz w:val="24"/>
          <w:szCs w:val="24"/>
          <w:lang w:val="en-US" w:eastAsia="zh-CN" w:bidi="ar-SA"/>
          <w14:textFill>
            <w14:solidFill>
              <w14:schemeClr w14:val="tx1"/>
            </w14:solidFill>
          </w14:textFill>
        </w:rPr>
      </w:pPr>
      <w:r>
        <w:rPr>
          <w:rFonts w:hint="eastAsia" w:cs="Times New Roman"/>
          <w:snapToGrid w:val="0"/>
          <w:color w:val="000000" w:themeColor="text1"/>
          <w:kern w:val="21"/>
          <w:sz w:val="24"/>
          <w:szCs w:val="24"/>
          <w:lang w:val="en-US" w:eastAsia="zh-CN" w:bidi="ar-SA"/>
          <w14:textFill>
            <w14:solidFill>
              <w14:schemeClr w14:val="tx1"/>
            </w14:solidFill>
          </w14:textFill>
        </w:rPr>
        <w:br w:type="page"/>
      </w:r>
    </w:p>
    <w:p>
      <w:pPr>
        <w:keepNext/>
        <w:keepLines/>
        <w:jc w:val="left"/>
        <w:outlineLvl w:val="1"/>
        <w:rPr>
          <w:rFonts w:hint="default" w:eastAsia="宋体"/>
          <w:b/>
          <w:color w:val="000000" w:themeColor="text1"/>
          <w:sz w:val="36"/>
          <w:szCs w:val="36"/>
          <w:lang w:val="en-US" w:eastAsia="zh-CN"/>
          <w14:textFill>
            <w14:solidFill>
              <w14:schemeClr w14:val="tx1"/>
            </w14:solidFill>
          </w14:textFill>
        </w:rPr>
      </w:pPr>
      <w:r>
        <w:rPr>
          <w:rFonts w:hint="eastAsia"/>
          <w:b/>
          <w:color w:val="000000" w:themeColor="text1"/>
          <w:sz w:val="36"/>
          <w:szCs w:val="36"/>
          <w14:textFill>
            <w14:solidFill>
              <w14:schemeClr w14:val="tx1"/>
            </w14:solidFill>
          </w14:textFill>
        </w:rPr>
        <w:t>格式4-</w:t>
      </w:r>
      <w:bookmarkEnd w:id="114"/>
      <w:bookmarkEnd w:id="115"/>
      <w:bookmarkEnd w:id="116"/>
      <w:bookmarkEnd w:id="117"/>
      <w:r>
        <w:rPr>
          <w:rFonts w:hint="eastAsia"/>
          <w:b/>
          <w:color w:val="000000" w:themeColor="text1"/>
          <w:sz w:val="36"/>
          <w:szCs w:val="36"/>
          <w:lang w:val="en-US" w:eastAsia="zh-CN"/>
          <w14:textFill>
            <w14:solidFill>
              <w14:schemeClr w14:val="tx1"/>
            </w14:solidFill>
          </w14:textFill>
        </w:rPr>
        <w:t>8</w:t>
      </w:r>
    </w:p>
    <w:p>
      <w:pPr>
        <w:keepNext/>
        <w:keepLines/>
        <w:spacing w:before="120" w:after="120" w:line="360" w:lineRule="auto"/>
        <w:ind w:left="425"/>
        <w:jc w:val="center"/>
        <w:outlineLvl w:val="1"/>
        <w:rPr>
          <w:rFonts w:ascii="Arial" w:hAnsi="Arial"/>
          <w:b/>
          <w:bCs/>
          <w:color w:val="000000" w:themeColor="text1"/>
          <w:sz w:val="36"/>
          <w:szCs w:val="40"/>
          <w14:textFill>
            <w14:solidFill>
              <w14:schemeClr w14:val="tx1"/>
            </w14:solidFill>
          </w14:textFill>
        </w:rPr>
      </w:pPr>
      <w:bookmarkStart w:id="118" w:name="_Toc491307318"/>
      <w:bookmarkStart w:id="119" w:name="_Toc488633629"/>
      <w:bookmarkStart w:id="120" w:name="_Toc481694857"/>
      <w:bookmarkStart w:id="121" w:name="_Toc491307380"/>
      <w:bookmarkStart w:id="122" w:name="_Toc491307500"/>
      <w:bookmarkStart w:id="123" w:name="_Toc494043354"/>
      <w:r>
        <w:rPr>
          <w:rFonts w:hint="eastAsia" w:ascii="Arial" w:hAnsi="Arial"/>
          <w:b/>
          <w:bCs/>
          <w:color w:val="000000" w:themeColor="text1"/>
          <w:sz w:val="36"/>
          <w:szCs w:val="40"/>
          <w14:textFill>
            <w14:solidFill>
              <w14:schemeClr w14:val="tx1"/>
            </w14:solidFill>
          </w14:textFill>
        </w:rPr>
        <w:t>法定代表人身份证明书</w:t>
      </w:r>
      <w:bookmarkEnd w:id="118"/>
      <w:bookmarkEnd w:id="119"/>
      <w:bookmarkEnd w:id="120"/>
      <w:bookmarkEnd w:id="121"/>
      <w:bookmarkEnd w:id="122"/>
      <w:bookmarkEnd w:id="123"/>
    </w:p>
    <w:p>
      <w:pPr>
        <w:spacing w:line="440" w:lineRule="exact"/>
        <w:jc w:val="center"/>
        <w:rPr>
          <w:rFonts w:hAnsi="宋体"/>
          <w:b/>
          <w:color w:val="000000" w:themeColor="text1"/>
          <w:sz w:val="36"/>
          <w:szCs w:val="36"/>
          <w14:textFill>
            <w14:solidFill>
              <w14:schemeClr w14:val="tx1"/>
            </w14:solidFill>
          </w14:textFill>
        </w:rPr>
      </w:pPr>
    </w:p>
    <w:p>
      <w:pPr>
        <w:spacing w:line="360" w:lineRule="auto"/>
        <w:rPr>
          <w:rFonts w:hAnsi="宋体"/>
          <w:color w:val="000000" w:themeColor="text1"/>
          <w:sz w:val="24"/>
          <w14:textFill>
            <w14:solidFill>
              <w14:schemeClr w14:val="tx1"/>
            </w14:solidFill>
          </w14:textFill>
        </w:rPr>
      </w:pP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名称：</w:t>
      </w:r>
    </w:p>
    <w:p>
      <w:pPr>
        <w:spacing w:line="360" w:lineRule="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单位性质：</w:t>
      </w:r>
    </w:p>
    <w:p>
      <w:pPr>
        <w:spacing w:line="360" w:lineRule="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成立时间：年月日</w:t>
      </w:r>
    </w:p>
    <w:p>
      <w:pPr>
        <w:spacing w:line="360" w:lineRule="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经营期限：</w:t>
      </w:r>
    </w:p>
    <w:p>
      <w:pPr>
        <w:spacing w:line="360" w:lineRule="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姓名：性别：年龄：职务：</w:t>
      </w:r>
    </w:p>
    <w:p>
      <w:pPr>
        <w:spacing w:line="360" w:lineRule="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系（</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名称）的法定代表人。</w:t>
      </w:r>
    </w:p>
    <w:p>
      <w:pPr>
        <w:spacing w:line="360" w:lineRule="auto"/>
        <w:rPr>
          <w:rFonts w:hAnsi="宋体"/>
          <w:color w:val="000000" w:themeColor="text1"/>
          <w:sz w:val="24"/>
          <w14:textFill>
            <w14:solidFill>
              <w14:schemeClr w14:val="tx1"/>
            </w14:solidFill>
          </w14:textFill>
        </w:rPr>
      </w:pPr>
    </w:p>
    <w:p>
      <w:pPr>
        <w:spacing w:line="360" w:lineRule="auto"/>
        <w:ind w:firstLine="480" w:firstLineChars="200"/>
        <w:rPr>
          <w:rFonts w:hAnsi="宋体"/>
          <w:color w:val="000000" w:themeColor="text1"/>
          <w:sz w:val="24"/>
          <w14:textFill>
            <w14:solidFill>
              <w14:schemeClr w14:val="tx1"/>
            </w14:solidFill>
          </w14:textFill>
        </w:rPr>
      </w:pPr>
    </w:p>
    <w:p>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特此证明。</w:t>
      </w:r>
    </w:p>
    <w:p>
      <w:pPr>
        <w:spacing w:line="360" w:lineRule="auto"/>
        <w:rPr>
          <w:rFonts w:hAnsi="宋体"/>
          <w:color w:val="000000" w:themeColor="text1"/>
          <w:sz w:val="24"/>
          <w14:textFill>
            <w14:solidFill>
              <w14:schemeClr w14:val="tx1"/>
            </w14:solidFill>
          </w14:textFill>
        </w:rPr>
      </w:pPr>
    </w:p>
    <w:p>
      <w:pPr>
        <w:spacing w:line="360" w:lineRule="auto"/>
        <w:rPr>
          <w:rFonts w:hAnsi="宋体"/>
          <w:color w:val="000000" w:themeColor="text1"/>
          <w:sz w:val="24"/>
          <w14:textFill>
            <w14:solidFill>
              <w14:schemeClr w14:val="tx1"/>
            </w14:solidFill>
          </w14:textFill>
        </w:rPr>
      </w:pPr>
    </w:p>
    <w:p>
      <w:pPr>
        <w:spacing w:line="360" w:lineRule="auto"/>
        <w:rPr>
          <w:rFonts w:hAnsi="宋体"/>
          <w:color w:val="000000" w:themeColor="text1"/>
          <w:sz w:val="24"/>
          <w14:textFill>
            <w14:solidFill>
              <w14:schemeClr w14:val="tx1"/>
            </w14:solidFill>
          </w14:textFill>
        </w:rPr>
      </w:pPr>
    </w:p>
    <w:p>
      <w:pPr>
        <w:spacing w:line="360" w:lineRule="auto"/>
        <w:rPr>
          <w:rFonts w:hAnsi="宋体"/>
          <w:color w:val="000000" w:themeColor="text1"/>
          <w:sz w:val="24"/>
          <w14:textFill>
            <w14:solidFill>
              <w14:schemeClr w14:val="tx1"/>
            </w14:solidFill>
          </w14:textFill>
        </w:rPr>
      </w:pPr>
    </w:p>
    <w:p>
      <w:pPr>
        <w:spacing w:line="360" w:lineRule="auto"/>
        <w:ind w:left="5397" w:leftChars="2570"/>
        <w:rPr>
          <w:rFonts w:hAnsi="宋体"/>
          <w:color w:val="000000" w:themeColor="text1"/>
          <w:sz w:val="24"/>
          <w14:textFill>
            <w14:solidFill>
              <w14:schemeClr w14:val="tx1"/>
            </w14:solidFill>
          </w14:textFill>
        </w:rPr>
      </w:pP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：（加盖公章）</w:t>
      </w:r>
    </w:p>
    <w:p>
      <w:pPr>
        <w:spacing w:line="360" w:lineRule="auto"/>
        <w:ind w:left="5397" w:leftChars="2570"/>
        <w:rPr>
          <w:rFonts w:hAnsi="宋体"/>
          <w:color w:val="000000" w:themeColor="text1"/>
          <w:sz w:val="24"/>
          <w14:textFill>
            <w14:solidFill>
              <w14:schemeClr w14:val="tx1"/>
            </w14:solidFill>
          </w14:textFill>
        </w:rPr>
      </w:pPr>
    </w:p>
    <w:p>
      <w:pPr>
        <w:spacing w:line="360" w:lineRule="auto"/>
        <w:ind w:left="5397" w:leftChars="257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日期：</w:t>
      </w:r>
    </w:p>
    <w:p>
      <w:pPr>
        <w:spacing w:line="360" w:lineRule="auto"/>
        <w:jc w:val="left"/>
        <w:rPr>
          <w:rFonts w:hAnsi="宋体"/>
          <w:b/>
          <w:bCs/>
          <w:color w:val="000000" w:themeColor="text1"/>
          <w:sz w:val="24"/>
          <w14:textFill>
            <w14:solidFill>
              <w14:schemeClr w14:val="tx1"/>
            </w14:solidFill>
          </w14:textFill>
        </w:rPr>
      </w:pPr>
    </w:p>
    <w:p>
      <w:pPr>
        <w:spacing w:line="360" w:lineRule="auto"/>
        <w:jc w:val="left"/>
        <w:rPr>
          <w:rFonts w:hAnsi="宋体"/>
          <w:color w:val="000000" w:themeColor="text1"/>
          <w:sz w:val="24"/>
          <w14:textFill>
            <w14:solidFill>
              <w14:schemeClr w14:val="tx1"/>
            </w14:solidFill>
          </w14:textFill>
        </w:rPr>
      </w:pPr>
      <w:r>
        <w:rPr>
          <w:rFonts w:hint="eastAsia" w:hAnsi="宋体"/>
          <w:b/>
          <w:bCs/>
          <w:color w:val="000000" w:themeColor="text1"/>
          <w:sz w:val="24"/>
          <w14:textFill>
            <w14:solidFill>
              <w14:schemeClr w14:val="tx1"/>
            </w14:solidFill>
          </w14:textFill>
        </w:rPr>
        <w:t>附:法定代表人居民身份证复印件。</w:t>
      </w:r>
    </w:p>
    <w:p>
      <w:pPr>
        <w:keepNext/>
        <w:keepLines/>
        <w:spacing w:after="120" w:line="360" w:lineRule="auto"/>
        <w:jc w:val="left"/>
        <w:outlineLvl w:val="1"/>
        <w:rPr>
          <w:rFonts w:hint="eastAsia" w:eastAsia="宋体"/>
          <w:b/>
          <w:color w:val="000000" w:themeColor="text1"/>
          <w:sz w:val="36"/>
          <w:szCs w:val="36"/>
          <w:lang w:val="en-US" w:eastAsia="zh-CN"/>
          <w14:textFill>
            <w14:solidFill>
              <w14:schemeClr w14:val="tx1"/>
            </w14:solidFill>
          </w14:textFill>
        </w:rPr>
      </w:pPr>
      <w:r>
        <w:rPr>
          <w:rFonts w:hAnsi="宋体"/>
          <w:color w:val="000000" w:themeColor="text1"/>
          <w:sz w:val="32"/>
          <w:szCs w:val="32"/>
          <w14:textFill>
            <w14:solidFill>
              <w14:schemeClr w14:val="tx1"/>
            </w14:solidFill>
          </w14:textFill>
        </w:rPr>
        <w:br w:type="page"/>
      </w:r>
      <w:bookmarkStart w:id="124" w:name="_Toc491307381"/>
      <w:bookmarkStart w:id="125" w:name="_Toc494043355"/>
      <w:bookmarkStart w:id="126" w:name="_Toc491307319"/>
      <w:bookmarkStart w:id="127" w:name="_Toc491307501"/>
      <w:r>
        <w:rPr>
          <w:rFonts w:hint="eastAsia"/>
          <w:b/>
          <w:color w:val="000000" w:themeColor="text1"/>
          <w:sz w:val="36"/>
          <w:szCs w:val="36"/>
          <w14:textFill>
            <w14:solidFill>
              <w14:schemeClr w14:val="tx1"/>
            </w14:solidFill>
          </w14:textFill>
        </w:rPr>
        <w:t>格式4-</w:t>
      </w:r>
      <w:bookmarkEnd w:id="124"/>
      <w:bookmarkEnd w:id="125"/>
      <w:bookmarkEnd w:id="126"/>
      <w:bookmarkEnd w:id="127"/>
      <w:r>
        <w:rPr>
          <w:rFonts w:hint="eastAsia"/>
          <w:b/>
          <w:color w:val="000000" w:themeColor="text1"/>
          <w:sz w:val="36"/>
          <w:szCs w:val="36"/>
          <w:lang w:val="en-US" w:eastAsia="zh-CN"/>
          <w14:textFill>
            <w14:solidFill>
              <w14:schemeClr w14:val="tx1"/>
            </w14:solidFill>
          </w14:textFill>
        </w:rPr>
        <w:t>9</w:t>
      </w:r>
    </w:p>
    <w:p>
      <w:pPr>
        <w:keepNext/>
        <w:keepLines/>
        <w:spacing w:before="120" w:after="120" w:line="360" w:lineRule="auto"/>
        <w:ind w:left="425"/>
        <w:jc w:val="center"/>
        <w:outlineLvl w:val="1"/>
        <w:rPr>
          <w:rFonts w:ascii="Arial" w:hAnsi="Arial"/>
          <w:b/>
          <w:bCs/>
          <w:color w:val="000000" w:themeColor="text1"/>
          <w:sz w:val="36"/>
          <w:szCs w:val="40"/>
          <w14:textFill>
            <w14:solidFill>
              <w14:schemeClr w14:val="tx1"/>
            </w14:solidFill>
          </w14:textFill>
        </w:rPr>
      </w:pPr>
      <w:bookmarkStart w:id="128" w:name="_Toc213141107"/>
      <w:bookmarkStart w:id="129" w:name="_Toc491307320"/>
      <w:bookmarkStart w:id="130" w:name="_Toc491307502"/>
      <w:bookmarkStart w:id="131" w:name="_Toc494043356"/>
      <w:bookmarkStart w:id="132" w:name="_Toc488633630"/>
      <w:bookmarkStart w:id="133" w:name="_Toc481694858"/>
      <w:bookmarkStart w:id="134" w:name="_Toc491307382"/>
      <w:r>
        <w:rPr>
          <w:rFonts w:hint="eastAsia" w:ascii="Arial" w:hAnsi="Arial"/>
          <w:b/>
          <w:bCs/>
          <w:color w:val="000000" w:themeColor="text1"/>
          <w:sz w:val="36"/>
          <w:szCs w:val="40"/>
          <w14:textFill>
            <w14:solidFill>
              <w14:schemeClr w14:val="tx1"/>
            </w14:solidFill>
          </w14:textFill>
        </w:rPr>
        <w:t>法定代表人授权委托书</w:t>
      </w:r>
      <w:bookmarkEnd w:id="128"/>
      <w:bookmarkEnd w:id="129"/>
      <w:bookmarkEnd w:id="130"/>
      <w:bookmarkEnd w:id="131"/>
      <w:bookmarkEnd w:id="132"/>
      <w:bookmarkEnd w:id="133"/>
      <w:bookmarkEnd w:id="134"/>
    </w:p>
    <w:p>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本授权书声明：</w:t>
      </w:r>
      <w:r>
        <w:rPr>
          <w:rFonts w:hint="eastAsia" w:hAnsi="宋体"/>
          <w:color w:val="000000" w:themeColor="text1"/>
          <w:sz w:val="24"/>
          <w:u w:val="single"/>
          <w14:textFill>
            <w14:solidFill>
              <w14:schemeClr w14:val="tx1"/>
            </w14:solidFill>
          </w14:textFill>
        </w:rPr>
        <w:t>（</w:t>
      </w:r>
      <w:r>
        <w:rPr>
          <w:rFonts w:hint="eastAsia" w:hAnsi="宋体"/>
          <w:color w:val="000000" w:themeColor="text1"/>
          <w:sz w:val="24"/>
          <w:u w:val="single"/>
          <w:lang w:eastAsia="zh-CN"/>
          <w14:textFill>
            <w14:solidFill>
              <w14:schemeClr w14:val="tx1"/>
            </w14:solidFill>
          </w14:textFill>
        </w:rPr>
        <w:t>供货商</w:t>
      </w:r>
      <w:r>
        <w:rPr>
          <w:rFonts w:hint="eastAsia" w:hAnsi="宋体"/>
          <w:color w:val="000000" w:themeColor="text1"/>
          <w:sz w:val="24"/>
          <w:u w:val="single"/>
          <w14:textFill>
            <w14:solidFill>
              <w14:schemeClr w14:val="tx1"/>
            </w14:solidFill>
          </w14:textFill>
        </w:rPr>
        <w:t>全称）</w:t>
      </w:r>
      <w:r>
        <w:rPr>
          <w:rFonts w:hint="eastAsia" w:hAnsi="宋体"/>
          <w:color w:val="000000" w:themeColor="text1"/>
          <w:sz w:val="24"/>
          <w14:textFill>
            <w14:solidFill>
              <w14:schemeClr w14:val="tx1"/>
            </w14:solidFill>
          </w14:textFill>
        </w:rPr>
        <w:t>的法定代表人代表本公司授权</w:t>
      </w:r>
      <w:r>
        <w:rPr>
          <w:rFonts w:hint="eastAsia" w:hAnsi="宋体"/>
          <w:color w:val="000000" w:themeColor="text1"/>
          <w:sz w:val="24"/>
          <w:u w:val="single"/>
          <w14:textFill>
            <w14:solidFill>
              <w14:schemeClr w14:val="tx1"/>
            </w14:solidFill>
          </w14:textFill>
        </w:rPr>
        <w:t>（委托代理人姓名）</w:t>
      </w:r>
      <w:r>
        <w:rPr>
          <w:rFonts w:hint="eastAsia" w:hAnsi="宋体"/>
          <w:color w:val="000000" w:themeColor="text1"/>
          <w:sz w:val="24"/>
          <w14:textFill>
            <w14:solidFill>
              <w14:schemeClr w14:val="tx1"/>
            </w14:solidFill>
          </w14:textFill>
        </w:rPr>
        <w:t>为本公司合法代理人，就贵方组织的有关</w:t>
      </w:r>
      <w:r>
        <w:rPr>
          <w:rFonts w:hint="eastAsia" w:hAnsi="宋体"/>
          <w:color w:val="000000" w:themeColor="text1"/>
          <w:sz w:val="24"/>
          <w:u w:val="single"/>
          <w14:textFill>
            <w14:solidFill>
              <w14:schemeClr w14:val="tx1"/>
            </w14:solidFill>
          </w14:textFill>
        </w:rPr>
        <w:t>（项目名称）</w:t>
      </w:r>
      <w:r>
        <w:rPr>
          <w:rFonts w:hint="eastAsia" w:hAnsi="宋体"/>
          <w:color w:val="000000" w:themeColor="text1"/>
          <w:sz w:val="24"/>
          <w14:textFill>
            <w14:solidFill>
              <w14:schemeClr w14:val="tx1"/>
            </w14:solidFill>
          </w14:textFill>
        </w:rPr>
        <w:t>项目（</w:t>
      </w:r>
      <w:r>
        <w:rPr>
          <w:rFonts w:hint="eastAsia" w:hAnsi="宋体"/>
          <w:color w:val="000000" w:themeColor="text1"/>
          <w:sz w:val="24"/>
          <w:lang w:eastAsia="zh-CN"/>
          <w14:textFill>
            <w14:solidFill>
              <w14:schemeClr w14:val="tx1"/>
            </w14:solidFill>
          </w14:textFill>
        </w:rPr>
        <w:t>磋商编号</w:t>
      </w:r>
      <w:r>
        <w:rPr>
          <w:rFonts w:hint="eastAsia" w:hAnsi="宋体"/>
          <w:color w:val="000000" w:themeColor="text1"/>
          <w:sz w:val="24"/>
          <w14:textFill>
            <w14:solidFill>
              <w14:schemeClr w14:val="tx1"/>
            </w14:solidFill>
          </w14:textFill>
        </w:rPr>
        <w:t>：）的</w:t>
      </w:r>
      <w:r>
        <w:rPr>
          <w:rFonts w:hint="eastAsia" w:hAnsi="宋体"/>
          <w:color w:val="000000" w:themeColor="text1"/>
          <w:sz w:val="24"/>
          <w:lang w:eastAsia="zh-CN"/>
          <w14:textFill>
            <w14:solidFill>
              <w14:schemeClr w14:val="tx1"/>
            </w14:solidFill>
          </w14:textFill>
        </w:rPr>
        <w:t>磋商</w:t>
      </w:r>
      <w:r>
        <w:rPr>
          <w:rFonts w:hint="eastAsia" w:hAnsi="宋体"/>
          <w:color w:val="000000" w:themeColor="text1"/>
          <w:sz w:val="24"/>
          <w14:textFill>
            <w14:solidFill>
              <w14:schemeClr w14:val="tx1"/>
            </w14:solidFill>
          </w14:textFill>
        </w:rPr>
        <w:t>，以本单位名义参加。</w:t>
      </w:r>
      <w:r>
        <w:rPr>
          <w:rFonts w:hAnsi="宋体"/>
          <w:color w:val="000000" w:themeColor="text1"/>
          <w:sz w:val="24"/>
          <w14:textFill>
            <w14:solidFill>
              <w14:schemeClr w14:val="tx1"/>
            </w14:solidFill>
          </w14:textFill>
        </w:rPr>
        <w:t>代理人在本项目</w:t>
      </w:r>
      <w:r>
        <w:rPr>
          <w:rFonts w:hint="eastAsia" w:hAnsi="宋体"/>
          <w:color w:val="000000" w:themeColor="text1"/>
          <w:sz w:val="24"/>
          <w14:textFill>
            <w14:solidFill>
              <w14:schemeClr w14:val="tx1"/>
            </w14:solidFill>
          </w14:textFill>
        </w:rPr>
        <w:t>磋商</w:t>
      </w:r>
      <w:r>
        <w:rPr>
          <w:rFonts w:hAnsi="宋体"/>
          <w:color w:val="000000" w:themeColor="text1"/>
          <w:sz w:val="24"/>
          <w14:textFill>
            <w14:solidFill>
              <w14:schemeClr w14:val="tx1"/>
            </w14:solidFill>
          </w14:textFill>
        </w:rPr>
        <w:t>过程中所签署的一切文件和处理与之有关的一切事务，我方均予承认。</w:t>
      </w:r>
    </w:p>
    <w:p>
      <w:pPr>
        <w:pStyle w:val="22"/>
        <w:spacing w:line="500" w:lineRule="exact"/>
        <w:ind w:firstLine="420"/>
        <w:rPr>
          <w:rFonts w:hAnsi="宋体"/>
          <w:color w:val="000000" w:themeColor="text1"/>
          <w:sz w:val="22"/>
          <w14:textFill>
            <w14:solidFill>
              <w14:schemeClr w14:val="tx1"/>
            </w14:solidFill>
          </w14:textFill>
        </w:rPr>
      </w:pPr>
      <w:r>
        <w:rPr>
          <w:rFonts w:hAnsi="宋体"/>
          <w:color w:val="000000" w:themeColor="text1"/>
          <w:sz w:val="22"/>
          <w14:textFill>
            <w14:solidFill>
              <w14:schemeClr w14:val="tx1"/>
            </w14:solidFill>
          </w14:textFill>
        </w:rPr>
        <w:t>代理人无转委托权。</w:t>
      </w:r>
    </w:p>
    <w:p>
      <w:pPr>
        <w:pStyle w:val="22"/>
        <w:spacing w:line="500" w:lineRule="exact"/>
        <w:rPr>
          <w:rFonts w:hAnsi="宋体"/>
          <w:color w:val="000000" w:themeColor="text1"/>
          <w:sz w:val="22"/>
          <w14:textFill>
            <w14:solidFill>
              <w14:schemeClr w14:val="tx1"/>
            </w14:solidFill>
          </w14:textFill>
        </w:rPr>
      </w:pPr>
    </w:p>
    <w:p>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lang w:eastAsia="zh-CN"/>
          <w14:textFill>
            <w14:solidFill>
              <w14:schemeClr w14:val="tx1"/>
            </w14:solidFill>
          </w14:textFill>
        </w:rPr>
        <w:t>供货商</w:t>
      </w:r>
      <w:r>
        <w:rPr>
          <w:rFonts w:hAnsi="宋体"/>
          <w:color w:val="000000" w:themeColor="text1"/>
          <w:sz w:val="24"/>
          <w14:textFill>
            <w14:solidFill>
              <w14:schemeClr w14:val="tx1"/>
            </w14:solidFill>
          </w14:textFill>
        </w:rPr>
        <w:t>（加盖公章）：</w:t>
      </w:r>
    </w:p>
    <w:p>
      <w:pPr>
        <w:spacing w:line="360" w:lineRule="auto"/>
        <w:ind w:firstLine="480" w:firstLineChars="200"/>
        <w:rPr>
          <w:rFonts w:hAnsi="宋体"/>
          <w:color w:val="000000" w:themeColor="text1"/>
          <w:sz w:val="24"/>
          <w14:textFill>
            <w14:solidFill>
              <w14:schemeClr w14:val="tx1"/>
            </w14:solidFill>
          </w14:textFill>
        </w:rPr>
      </w:pP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ascii="宋体" w:hAnsi="宋体"/>
          <w:snapToGrid w:val="0"/>
          <w:color w:val="000000" w:themeColor="text1"/>
          <w:kern w:val="21"/>
          <w:sz w:val="24"/>
          <w14:textFill>
            <w14:solidFill>
              <w14:schemeClr w14:val="tx1"/>
            </w14:solidFill>
          </w14:textFill>
        </w:rPr>
        <w:t>法定代表人（签字</w:t>
      </w:r>
      <w:r>
        <w:rPr>
          <w:rFonts w:hint="eastAsia" w:ascii="宋体" w:hAnsi="宋体"/>
          <w:snapToGrid w:val="0"/>
          <w:color w:val="000000" w:themeColor="text1"/>
          <w:kern w:val="21"/>
          <w:sz w:val="24"/>
          <w14:textFill>
            <w14:solidFill>
              <w14:schemeClr w14:val="tx1"/>
            </w14:solidFill>
          </w14:textFill>
        </w:rPr>
        <w:t>或盖章</w:t>
      </w:r>
      <w:r>
        <w:rPr>
          <w:rFonts w:ascii="宋体" w:hAnsi="宋体"/>
          <w:snapToGrid w:val="0"/>
          <w:color w:val="000000" w:themeColor="text1"/>
          <w:kern w:val="21"/>
          <w:sz w:val="24"/>
          <w14:textFill>
            <w14:solidFill>
              <w14:schemeClr w14:val="tx1"/>
            </w14:solidFill>
          </w14:textFill>
        </w:rPr>
        <w:t>）：</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ascii="宋体" w:hAnsi="宋体"/>
          <w:snapToGrid w:val="0"/>
          <w:color w:val="000000" w:themeColor="text1"/>
          <w:kern w:val="21"/>
          <w:sz w:val="24"/>
          <w14:textFill>
            <w14:solidFill>
              <w14:schemeClr w14:val="tx1"/>
            </w14:solidFill>
          </w14:textFill>
        </w:rPr>
        <w:t>委托代理人（签字</w:t>
      </w:r>
      <w:r>
        <w:rPr>
          <w:rFonts w:hint="eastAsia" w:ascii="宋体" w:hAnsi="宋体"/>
          <w:snapToGrid w:val="0"/>
          <w:color w:val="000000" w:themeColor="text1"/>
          <w:kern w:val="21"/>
          <w:sz w:val="24"/>
          <w14:textFill>
            <w14:solidFill>
              <w14:schemeClr w14:val="tx1"/>
            </w14:solidFill>
          </w14:textFill>
        </w:rPr>
        <w:t>或盖章</w:t>
      </w:r>
      <w:r>
        <w:rPr>
          <w:rFonts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14:textFill>
            <w14:solidFill>
              <w14:schemeClr w14:val="tx1"/>
            </w14:solidFill>
          </w14:textFill>
        </w:rPr>
        <w:t>：</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日期：</w:t>
      </w:r>
    </w:p>
    <w:tbl>
      <w:tblPr>
        <w:tblStyle w:val="43"/>
        <w:tblW w:w="5868" w:type="dxa"/>
        <w:tblInd w:w="720" w:type="dxa"/>
        <w:tblLayout w:type="fixed"/>
        <w:tblCellMar>
          <w:top w:w="0" w:type="dxa"/>
          <w:left w:w="108" w:type="dxa"/>
          <w:bottom w:w="0" w:type="dxa"/>
          <w:right w:w="108" w:type="dxa"/>
        </w:tblCellMar>
      </w:tblPr>
      <w:tblGrid>
        <w:gridCol w:w="1908"/>
        <w:gridCol w:w="3960"/>
      </w:tblGrid>
      <w:tr>
        <w:tblPrEx>
          <w:tblCellMar>
            <w:top w:w="0" w:type="dxa"/>
            <w:left w:w="108" w:type="dxa"/>
            <w:bottom w:w="0" w:type="dxa"/>
            <w:right w:w="108" w:type="dxa"/>
          </w:tblCellMar>
        </w:tblPrEx>
        <w:tc>
          <w:tcPr>
            <w:tcW w:w="1908" w:type="dxa"/>
            <w:tcBorders>
              <w:top w:val="nil"/>
              <w:left w:val="nil"/>
              <w:bottom w:val="nil"/>
              <w:right w:val="nil"/>
            </w:tcBorders>
          </w:tcPr>
          <w:p>
            <w:pPr>
              <w:pStyle w:val="22"/>
              <w:spacing w:line="500" w:lineRule="exact"/>
              <w:rPr>
                <w:rFonts w:hAnsi="宋体"/>
                <w:color w:val="000000" w:themeColor="text1"/>
                <w:sz w:val="22"/>
                <w14:textFill>
                  <w14:solidFill>
                    <w14:schemeClr w14:val="tx1"/>
                  </w14:solidFill>
                </w14:textFill>
              </w:rPr>
            </w:pPr>
            <w:r>
              <w:rPr>
                <w:rFonts w:hint="eastAsia" w:hAnsi="宋体"/>
                <w:color w:val="000000" w:themeColor="text1"/>
                <w:sz w:val="22"/>
                <w14:textFill>
                  <w14:solidFill>
                    <w14:schemeClr w14:val="tx1"/>
                  </w14:solidFill>
                </w14:textFill>
              </w:rPr>
              <w:t xml:space="preserve">附： </w:t>
            </w:r>
          </w:p>
        </w:tc>
        <w:tc>
          <w:tcPr>
            <w:tcW w:w="3960" w:type="dxa"/>
            <w:tcBorders>
              <w:top w:val="nil"/>
              <w:left w:val="nil"/>
              <w:bottom w:val="nil"/>
              <w:right w:val="nil"/>
            </w:tcBorders>
          </w:tcPr>
          <w:p>
            <w:pPr>
              <w:pStyle w:val="22"/>
              <w:spacing w:line="500" w:lineRule="exact"/>
              <w:rPr>
                <w:rFonts w:hAnsi="宋体"/>
                <w:color w:val="000000" w:themeColor="text1"/>
                <w:sz w:val="22"/>
                <w14:textFill>
                  <w14:solidFill>
                    <w14:schemeClr w14:val="tx1"/>
                  </w14:solidFill>
                </w14:textFill>
              </w:rPr>
            </w:pPr>
            <w:r>
              <w:rPr>
                <w:rFonts w:hint="eastAsia" w:hAnsi="宋体"/>
                <w:color w:val="000000" w:themeColor="text1"/>
                <w:sz w:val="22"/>
                <w14:textFill>
                  <w14:solidFill>
                    <w14:schemeClr w14:val="tx1"/>
                  </w14:solidFill>
                </w14:textFill>
              </w:rPr>
              <w:tab/>
            </w:r>
            <w:r>
              <w:rPr>
                <w:rFonts w:hint="eastAsia" w:hAnsi="宋体"/>
                <w:color w:val="000000" w:themeColor="text1"/>
                <w:sz w:val="22"/>
                <w14:textFill>
                  <w14:solidFill>
                    <w14:schemeClr w14:val="tx1"/>
                  </w14:solidFill>
                </w14:textFill>
              </w:rPr>
              <w:tab/>
            </w:r>
            <w:r>
              <w:rPr>
                <w:rFonts w:hint="eastAsia" w:hAnsi="宋体"/>
                <w:color w:val="000000" w:themeColor="text1"/>
                <w:sz w:val="22"/>
                <w14:textFill>
                  <w14:solidFill>
                    <w14:schemeClr w14:val="tx1"/>
                  </w14:solidFill>
                </w14:textFill>
              </w:rPr>
              <w:tab/>
            </w:r>
            <w:r>
              <w:rPr>
                <w:rFonts w:hint="eastAsia" w:hAnsi="宋体"/>
                <w:color w:val="000000" w:themeColor="text1"/>
                <w:sz w:val="22"/>
                <w14:textFill>
                  <w14:solidFill>
                    <w14:schemeClr w14:val="tx1"/>
                  </w14:solidFill>
                </w14:textFill>
              </w:rPr>
              <w:tab/>
            </w:r>
            <w:r>
              <w:rPr>
                <w:rFonts w:hint="eastAsia" w:hAnsi="宋体"/>
                <w:color w:val="000000" w:themeColor="text1"/>
                <w:sz w:val="22"/>
                <w14:textFill>
                  <w14:solidFill>
                    <w14:schemeClr w14:val="tx1"/>
                  </w14:solidFill>
                </w14:textFill>
              </w:rPr>
              <w:tab/>
            </w:r>
          </w:p>
        </w:tc>
      </w:tr>
      <w:tr>
        <w:tblPrEx>
          <w:tblCellMar>
            <w:top w:w="0" w:type="dxa"/>
            <w:left w:w="108" w:type="dxa"/>
            <w:bottom w:w="0" w:type="dxa"/>
            <w:right w:w="108" w:type="dxa"/>
          </w:tblCellMar>
        </w:tblPrEx>
        <w:tc>
          <w:tcPr>
            <w:tcW w:w="1908" w:type="dxa"/>
            <w:tcBorders>
              <w:top w:val="nil"/>
              <w:left w:val="nil"/>
              <w:bottom w:val="nil"/>
              <w:right w:val="nil"/>
            </w:tcBorders>
          </w:tcPr>
          <w:p>
            <w:pPr>
              <w:pStyle w:val="22"/>
              <w:spacing w:line="500" w:lineRule="exact"/>
              <w:jc w:val="distribute"/>
              <w:rPr>
                <w:rFonts w:hAnsi="宋体"/>
                <w:color w:val="000000" w:themeColor="text1"/>
                <w:sz w:val="22"/>
                <w14:textFill>
                  <w14:solidFill>
                    <w14:schemeClr w14:val="tx1"/>
                  </w14:solidFill>
                </w14:textFill>
              </w:rPr>
            </w:pPr>
            <w:r>
              <w:rPr>
                <w:rFonts w:hint="eastAsia" w:hAnsi="宋体"/>
                <w:color w:val="000000" w:themeColor="text1"/>
                <w:sz w:val="22"/>
                <w14:textFill>
                  <w14:solidFill>
                    <w14:schemeClr w14:val="tx1"/>
                  </w14:solidFill>
                </w14:textFill>
              </w:rPr>
              <w:t>委托代理人姓名：</w:t>
            </w:r>
          </w:p>
        </w:tc>
        <w:tc>
          <w:tcPr>
            <w:tcW w:w="3960" w:type="dxa"/>
            <w:tcBorders>
              <w:top w:val="nil"/>
              <w:left w:val="nil"/>
              <w:bottom w:val="nil"/>
              <w:right w:val="nil"/>
            </w:tcBorders>
          </w:tcPr>
          <w:p>
            <w:pPr>
              <w:pStyle w:val="22"/>
              <w:spacing w:line="500" w:lineRule="exact"/>
              <w:rPr>
                <w:rFonts w:hAnsi="宋体"/>
                <w:color w:val="000000" w:themeColor="text1"/>
                <w:sz w:val="22"/>
                <w14:textFill>
                  <w14:solidFill>
                    <w14:schemeClr w14:val="tx1"/>
                  </w14:solidFill>
                </w14:textFill>
              </w:rPr>
            </w:pPr>
          </w:p>
        </w:tc>
      </w:tr>
      <w:tr>
        <w:tblPrEx>
          <w:tblCellMar>
            <w:top w:w="0" w:type="dxa"/>
            <w:left w:w="108" w:type="dxa"/>
            <w:bottom w:w="0" w:type="dxa"/>
            <w:right w:w="108" w:type="dxa"/>
          </w:tblCellMar>
        </w:tblPrEx>
        <w:tc>
          <w:tcPr>
            <w:tcW w:w="1908" w:type="dxa"/>
            <w:tcBorders>
              <w:top w:val="nil"/>
              <w:left w:val="nil"/>
              <w:bottom w:val="nil"/>
              <w:right w:val="nil"/>
            </w:tcBorders>
          </w:tcPr>
          <w:p>
            <w:pPr>
              <w:pStyle w:val="22"/>
              <w:spacing w:line="500" w:lineRule="exact"/>
              <w:jc w:val="distribute"/>
              <w:rPr>
                <w:rFonts w:hAnsi="宋体"/>
                <w:color w:val="000000" w:themeColor="text1"/>
                <w:sz w:val="22"/>
                <w14:textFill>
                  <w14:solidFill>
                    <w14:schemeClr w14:val="tx1"/>
                  </w14:solidFill>
                </w14:textFill>
              </w:rPr>
            </w:pPr>
            <w:r>
              <w:rPr>
                <w:rFonts w:hint="eastAsia" w:hAnsi="宋体"/>
                <w:color w:val="000000" w:themeColor="text1"/>
                <w:sz w:val="22"/>
                <w14:textFill>
                  <w14:solidFill>
                    <w14:schemeClr w14:val="tx1"/>
                  </w14:solidFill>
                </w14:textFill>
              </w:rPr>
              <w:t>职       务：</w:t>
            </w:r>
          </w:p>
        </w:tc>
        <w:tc>
          <w:tcPr>
            <w:tcW w:w="3960" w:type="dxa"/>
            <w:tcBorders>
              <w:top w:val="nil"/>
              <w:left w:val="nil"/>
              <w:bottom w:val="nil"/>
              <w:right w:val="nil"/>
            </w:tcBorders>
          </w:tcPr>
          <w:p>
            <w:pPr>
              <w:pStyle w:val="22"/>
              <w:spacing w:line="500" w:lineRule="exact"/>
              <w:rPr>
                <w:rFonts w:hAnsi="宋体"/>
                <w:color w:val="000000" w:themeColor="text1"/>
                <w:sz w:val="22"/>
                <w14:textFill>
                  <w14:solidFill>
                    <w14:schemeClr w14:val="tx1"/>
                  </w14:solidFill>
                </w14:textFill>
              </w:rPr>
            </w:pPr>
          </w:p>
        </w:tc>
      </w:tr>
      <w:tr>
        <w:tblPrEx>
          <w:tblCellMar>
            <w:top w:w="0" w:type="dxa"/>
            <w:left w:w="108" w:type="dxa"/>
            <w:bottom w:w="0" w:type="dxa"/>
            <w:right w:w="108" w:type="dxa"/>
          </w:tblCellMar>
        </w:tblPrEx>
        <w:tc>
          <w:tcPr>
            <w:tcW w:w="1908" w:type="dxa"/>
            <w:tcBorders>
              <w:top w:val="nil"/>
              <w:left w:val="nil"/>
              <w:bottom w:val="nil"/>
              <w:right w:val="nil"/>
            </w:tcBorders>
          </w:tcPr>
          <w:p>
            <w:pPr>
              <w:pStyle w:val="22"/>
              <w:spacing w:line="500" w:lineRule="exact"/>
              <w:jc w:val="distribute"/>
              <w:rPr>
                <w:rFonts w:hAnsi="宋体"/>
                <w:color w:val="000000" w:themeColor="text1"/>
                <w:sz w:val="22"/>
                <w14:textFill>
                  <w14:solidFill>
                    <w14:schemeClr w14:val="tx1"/>
                  </w14:solidFill>
                </w14:textFill>
              </w:rPr>
            </w:pPr>
            <w:r>
              <w:rPr>
                <w:rFonts w:hint="eastAsia" w:hAnsi="宋体"/>
                <w:color w:val="000000" w:themeColor="text1"/>
                <w:sz w:val="22"/>
                <w14:textFill>
                  <w14:solidFill>
                    <w14:schemeClr w14:val="tx1"/>
                  </w14:solidFill>
                </w14:textFill>
              </w:rPr>
              <w:t>居民身份证号码：</w:t>
            </w:r>
          </w:p>
        </w:tc>
        <w:tc>
          <w:tcPr>
            <w:tcW w:w="3960" w:type="dxa"/>
            <w:tcBorders>
              <w:top w:val="nil"/>
              <w:left w:val="nil"/>
              <w:bottom w:val="nil"/>
              <w:right w:val="nil"/>
            </w:tcBorders>
          </w:tcPr>
          <w:p>
            <w:pPr>
              <w:pStyle w:val="22"/>
              <w:spacing w:line="500" w:lineRule="exact"/>
              <w:rPr>
                <w:rFonts w:hAnsi="宋体"/>
                <w:color w:val="000000" w:themeColor="text1"/>
                <w:sz w:val="22"/>
                <w14:textFill>
                  <w14:solidFill>
                    <w14:schemeClr w14:val="tx1"/>
                  </w14:solidFill>
                </w14:textFill>
              </w:rPr>
            </w:pPr>
          </w:p>
        </w:tc>
      </w:tr>
      <w:tr>
        <w:tblPrEx>
          <w:tblCellMar>
            <w:top w:w="0" w:type="dxa"/>
            <w:left w:w="108" w:type="dxa"/>
            <w:bottom w:w="0" w:type="dxa"/>
            <w:right w:w="108" w:type="dxa"/>
          </w:tblCellMar>
        </w:tblPrEx>
        <w:tc>
          <w:tcPr>
            <w:tcW w:w="1908" w:type="dxa"/>
            <w:tcBorders>
              <w:top w:val="nil"/>
              <w:left w:val="nil"/>
              <w:bottom w:val="nil"/>
              <w:right w:val="nil"/>
            </w:tcBorders>
          </w:tcPr>
          <w:p>
            <w:pPr>
              <w:pStyle w:val="22"/>
              <w:spacing w:line="500" w:lineRule="exact"/>
              <w:jc w:val="distribute"/>
              <w:rPr>
                <w:rFonts w:hAnsi="宋体"/>
                <w:color w:val="000000" w:themeColor="text1"/>
                <w:sz w:val="22"/>
                <w14:textFill>
                  <w14:solidFill>
                    <w14:schemeClr w14:val="tx1"/>
                  </w14:solidFill>
                </w14:textFill>
              </w:rPr>
            </w:pPr>
            <w:r>
              <w:rPr>
                <w:rFonts w:hint="eastAsia" w:hAnsi="宋体"/>
                <w:color w:val="000000" w:themeColor="text1"/>
                <w:sz w:val="22"/>
                <w14:textFill>
                  <w14:solidFill>
                    <w14:schemeClr w14:val="tx1"/>
                  </w14:solidFill>
                </w14:textFill>
              </w:rPr>
              <w:t>详 细  地 址：</w:t>
            </w:r>
          </w:p>
        </w:tc>
        <w:tc>
          <w:tcPr>
            <w:tcW w:w="3960" w:type="dxa"/>
            <w:tcBorders>
              <w:top w:val="nil"/>
              <w:left w:val="nil"/>
              <w:bottom w:val="nil"/>
              <w:right w:val="nil"/>
            </w:tcBorders>
          </w:tcPr>
          <w:p>
            <w:pPr>
              <w:pStyle w:val="22"/>
              <w:spacing w:line="500" w:lineRule="exact"/>
              <w:rPr>
                <w:rFonts w:hAnsi="宋体"/>
                <w:color w:val="000000" w:themeColor="text1"/>
                <w:sz w:val="22"/>
                <w14:textFill>
                  <w14:solidFill>
                    <w14:schemeClr w14:val="tx1"/>
                  </w14:solidFill>
                </w14:textFill>
              </w:rPr>
            </w:pPr>
          </w:p>
        </w:tc>
      </w:tr>
      <w:tr>
        <w:tblPrEx>
          <w:tblCellMar>
            <w:top w:w="0" w:type="dxa"/>
            <w:left w:w="108" w:type="dxa"/>
            <w:bottom w:w="0" w:type="dxa"/>
            <w:right w:w="108" w:type="dxa"/>
          </w:tblCellMar>
        </w:tblPrEx>
        <w:tc>
          <w:tcPr>
            <w:tcW w:w="1908" w:type="dxa"/>
            <w:tcBorders>
              <w:top w:val="nil"/>
              <w:left w:val="nil"/>
              <w:bottom w:val="nil"/>
              <w:right w:val="nil"/>
            </w:tcBorders>
          </w:tcPr>
          <w:p>
            <w:pPr>
              <w:pStyle w:val="22"/>
              <w:spacing w:line="500" w:lineRule="exact"/>
              <w:jc w:val="distribute"/>
              <w:rPr>
                <w:rFonts w:hAnsi="宋体"/>
                <w:color w:val="000000" w:themeColor="text1"/>
                <w:sz w:val="22"/>
                <w14:textFill>
                  <w14:solidFill>
                    <w14:schemeClr w14:val="tx1"/>
                  </w14:solidFill>
                </w14:textFill>
              </w:rPr>
            </w:pPr>
            <w:r>
              <w:rPr>
                <w:rFonts w:hint="eastAsia" w:hAnsi="宋体"/>
                <w:color w:val="000000" w:themeColor="text1"/>
                <w:sz w:val="22"/>
                <w14:textFill>
                  <w14:solidFill>
                    <w14:schemeClr w14:val="tx1"/>
                  </w14:solidFill>
                </w14:textFill>
              </w:rPr>
              <w:t>电       话：</w:t>
            </w:r>
          </w:p>
        </w:tc>
        <w:tc>
          <w:tcPr>
            <w:tcW w:w="3960" w:type="dxa"/>
            <w:tcBorders>
              <w:top w:val="nil"/>
              <w:left w:val="nil"/>
              <w:bottom w:val="nil"/>
              <w:right w:val="nil"/>
            </w:tcBorders>
          </w:tcPr>
          <w:p>
            <w:pPr>
              <w:pStyle w:val="22"/>
              <w:spacing w:line="500" w:lineRule="exact"/>
              <w:rPr>
                <w:rFonts w:hAnsi="宋体"/>
                <w:color w:val="000000" w:themeColor="text1"/>
                <w:sz w:val="22"/>
                <w14:textFill>
                  <w14:solidFill>
                    <w14:schemeClr w14:val="tx1"/>
                  </w14:solidFill>
                </w14:textFill>
              </w:rPr>
            </w:pPr>
          </w:p>
        </w:tc>
      </w:tr>
    </w:tbl>
    <w:p>
      <w:pPr>
        <w:spacing w:line="360" w:lineRule="auto"/>
        <w:jc w:val="left"/>
        <w:rPr>
          <w:rFonts w:hAnsi="宋体"/>
          <w:b/>
          <w:bCs/>
          <w:color w:val="000000" w:themeColor="text1"/>
          <w:sz w:val="22"/>
          <w14:textFill>
            <w14:solidFill>
              <w14:schemeClr w14:val="tx1"/>
            </w14:solidFill>
          </w14:textFill>
        </w:rPr>
      </w:pPr>
      <w:r>
        <w:rPr>
          <w:rFonts w:hint="eastAsia" w:hAnsi="宋体"/>
          <w:b/>
          <w:bCs/>
          <w:color w:val="000000" w:themeColor="text1"/>
          <w:sz w:val="24"/>
          <w14:textFill>
            <w14:solidFill>
              <w14:schemeClr w14:val="tx1"/>
            </w14:solidFill>
          </w14:textFill>
        </w:rPr>
        <w:t>附:委托代理人居民身份证复印件。</w:t>
      </w:r>
    </w:p>
    <w:p>
      <w:pPr>
        <w:pStyle w:val="22"/>
        <w:spacing w:line="500" w:lineRule="exact"/>
        <w:rPr>
          <w:rFonts w:hAnsi="宋体"/>
          <w:b/>
          <w:bCs/>
          <w:color w:val="000000" w:themeColor="text1"/>
          <w:sz w:val="22"/>
          <w14:textFill>
            <w14:solidFill>
              <w14:schemeClr w14:val="tx1"/>
            </w14:solidFill>
          </w14:textFill>
        </w:rPr>
      </w:pPr>
      <w:r>
        <w:rPr>
          <w:rFonts w:hint="eastAsia" w:hAnsi="宋体"/>
          <w:b/>
          <w:bCs/>
          <w:color w:val="000000" w:themeColor="text1"/>
          <w:sz w:val="22"/>
          <w14:textFill>
            <w14:solidFill>
              <w14:schemeClr w14:val="tx1"/>
            </w14:solidFill>
          </w14:textFill>
        </w:rPr>
        <w:t>注:</w:t>
      </w:r>
    </w:p>
    <w:p>
      <w:pPr>
        <w:pStyle w:val="22"/>
        <w:spacing w:line="500" w:lineRule="exact"/>
        <w:rPr>
          <w:rFonts w:hAnsi="宋体"/>
          <w:b/>
          <w:bCs/>
          <w:color w:val="000000" w:themeColor="text1"/>
          <w:sz w:val="22"/>
          <w14:textFill>
            <w14:solidFill>
              <w14:schemeClr w14:val="tx1"/>
            </w14:solidFill>
          </w14:textFill>
        </w:rPr>
      </w:pPr>
      <w:r>
        <w:rPr>
          <w:rFonts w:hint="eastAsia" w:hAnsi="宋体"/>
          <w:b/>
          <w:bCs/>
          <w:color w:val="000000" w:themeColor="text1"/>
          <w:sz w:val="22"/>
          <w14:textFill>
            <w14:solidFill>
              <w14:schemeClr w14:val="tx1"/>
            </w14:solidFill>
          </w14:textFill>
        </w:rPr>
        <w:t>1.委托代理人提交响应文件的</w:t>
      </w:r>
      <w:r>
        <w:rPr>
          <w:rFonts w:hAnsi="宋体"/>
          <w:b/>
          <w:bCs/>
          <w:color w:val="000000" w:themeColor="text1"/>
          <w:sz w:val="22"/>
          <w14:textFill>
            <w14:solidFill>
              <w14:schemeClr w14:val="tx1"/>
            </w14:solidFill>
          </w14:textFill>
        </w:rPr>
        <w:t>，</w:t>
      </w:r>
      <w:r>
        <w:rPr>
          <w:rFonts w:hint="eastAsia" w:hAnsi="宋体"/>
          <w:b/>
          <w:bCs/>
          <w:color w:val="000000" w:themeColor="text1"/>
          <w:sz w:val="22"/>
          <w14:textFill>
            <w14:solidFill>
              <w14:schemeClr w14:val="tx1"/>
            </w14:solidFill>
          </w14:textFill>
        </w:rPr>
        <w:t>应提供</w:t>
      </w:r>
      <w:r>
        <w:rPr>
          <w:rFonts w:hAnsi="宋体"/>
          <w:b/>
          <w:bCs/>
          <w:color w:val="000000" w:themeColor="text1"/>
          <w:sz w:val="22"/>
          <w14:textFill>
            <w14:solidFill>
              <w14:schemeClr w14:val="tx1"/>
            </w14:solidFill>
          </w14:textFill>
        </w:rPr>
        <w:t>本人</w:t>
      </w:r>
      <w:r>
        <w:rPr>
          <w:rFonts w:hint="eastAsia" w:hAnsi="宋体"/>
          <w:b/>
          <w:bCs/>
          <w:color w:val="000000" w:themeColor="text1"/>
          <w:sz w:val="22"/>
          <w14:textFill>
            <w14:solidFill>
              <w14:schemeClr w14:val="tx1"/>
            </w14:solidFill>
          </w14:textFill>
        </w:rPr>
        <w:t>居民身份证（如非中国国籍应提供护照）原件</w:t>
      </w:r>
      <w:r>
        <w:rPr>
          <w:rFonts w:hAnsi="宋体"/>
          <w:b/>
          <w:bCs/>
          <w:color w:val="000000" w:themeColor="text1"/>
          <w:sz w:val="22"/>
          <w14:textFill>
            <w14:solidFill>
              <w14:schemeClr w14:val="tx1"/>
            </w14:solidFill>
          </w14:textFill>
        </w:rPr>
        <w:t>交由</w:t>
      </w:r>
      <w:r>
        <w:rPr>
          <w:rFonts w:hint="eastAsia" w:hAnsi="宋体"/>
          <w:b/>
          <w:bCs/>
          <w:color w:val="000000" w:themeColor="text1"/>
          <w:sz w:val="22"/>
          <w14:textFill>
            <w14:solidFill>
              <w14:schemeClr w14:val="tx1"/>
            </w14:solidFill>
          </w14:textFill>
        </w:rPr>
        <w:t>工作</w:t>
      </w:r>
      <w:r>
        <w:rPr>
          <w:rFonts w:hAnsi="宋体"/>
          <w:b/>
          <w:bCs/>
          <w:color w:val="000000" w:themeColor="text1"/>
          <w:sz w:val="22"/>
          <w14:textFill>
            <w14:solidFill>
              <w14:schemeClr w14:val="tx1"/>
            </w14:solidFill>
          </w14:textFill>
        </w:rPr>
        <w:t>人员核验</w:t>
      </w:r>
      <w:r>
        <w:rPr>
          <w:rFonts w:hint="eastAsia" w:hAnsi="宋体"/>
          <w:b/>
          <w:bCs/>
          <w:color w:val="000000" w:themeColor="text1"/>
          <w:sz w:val="22"/>
          <w14:textFill>
            <w14:solidFill>
              <w14:schemeClr w14:val="tx1"/>
            </w14:solidFill>
          </w14:textFill>
        </w:rPr>
        <w:t>。</w:t>
      </w:r>
    </w:p>
    <w:p>
      <w:pPr>
        <w:pStyle w:val="22"/>
        <w:spacing w:line="500" w:lineRule="exact"/>
        <w:rPr>
          <w:rFonts w:hAnsi="宋体"/>
          <w:b/>
          <w:bCs/>
          <w:color w:val="000000" w:themeColor="text1"/>
          <w:sz w:val="22"/>
          <w14:textFill>
            <w14:solidFill>
              <w14:schemeClr w14:val="tx1"/>
            </w14:solidFill>
          </w14:textFill>
        </w:rPr>
      </w:pPr>
      <w:r>
        <w:rPr>
          <w:rFonts w:hint="eastAsia" w:hAnsi="宋体"/>
          <w:b/>
          <w:bCs/>
          <w:color w:val="000000" w:themeColor="text1"/>
          <w:sz w:val="22"/>
          <w14:textFill>
            <w14:solidFill>
              <w14:schemeClr w14:val="tx1"/>
            </w14:solidFill>
          </w14:textFill>
        </w:rPr>
        <w:t>2.在响应文件中附法定代表人及委托代理人居民身份证复印件。</w:t>
      </w:r>
    </w:p>
    <w:p>
      <w:pPr>
        <w:jc w:val="left"/>
        <w:rPr>
          <w:rFonts w:asciiTheme="minorEastAsia" w:hAnsiTheme="minorEastAsia" w:eastAsiaTheme="minorEastAsia" w:cstheme="minorEastAsia"/>
          <w:b/>
          <w:color w:val="000000" w:themeColor="text1"/>
          <w:sz w:val="36"/>
          <w:szCs w:val="36"/>
          <w14:textFill>
            <w14:solidFill>
              <w14:schemeClr w14:val="tx1"/>
            </w14:solidFill>
          </w14:textFill>
        </w:rPr>
      </w:pPr>
      <w:r>
        <w:rPr>
          <w:rFonts w:hAnsi="宋体"/>
          <w:b/>
          <w:bCs/>
          <w:color w:val="000000" w:themeColor="text1"/>
          <w:kern w:val="0"/>
          <w:sz w:val="40"/>
          <w:szCs w:val="40"/>
          <w14:textFill>
            <w14:solidFill>
              <w14:schemeClr w14:val="tx1"/>
            </w14:solidFill>
          </w14:textFill>
        </w:rPr>
        <w:br w:type="page"/>
      </w:r>
    </w:p>
    <w:p>
      <w:pPr>
        <w:jc w:val="left"/>
        <w:rPr>
          <w:rFonts w:hAnsi="宋体"/>
          <w:b/>
          <w:bCs/>
          <w:color w:val="000000" w:themeColor="text1"/>
          <w:kern w:val="0"/>
          <w:sz w:val="40"/>
          <w:szCs w:val="40"/>
          <w14:textFill>
            <w14:solidFill>
              <w14:schemeClr w14:val="tx1"/>
            </w14:solidFill>
          </w14:textFill>
        </w:rPr>
      </w:pPr>
      <w:bookmarkStart w:id="135" w:name="_Toc494043363"/>
      <w:bookmarkStart w:id="136" w:name="_Toc492340346"/>
      <w:r>
        <w:rPr>
          <w:rFonts w:hint="eastAsia"/>
          <w:b/>
          <w:color w:val="000000" w:themeColor="text1"/>
          <w:sz w:val="36"/>
          <w:szCs w:val="36"/>
          <w14:textFill>
            <w14:solidFill>
              <w14:schemeClr w14:val="tx1"/>
            </w14:solidFill>
          </w14:textFill>
        </w:rPr>
        <w:t>格式</w:t>
      </w:r>
      <w:bookmarkEnd w:id="135"/>
      <w:r>
        <w:rPr>
          <w:rFonts w:hint="eastAsia"/>
          <w:b/>
          <w:color w:val="000000" w:themeColor="text1"/>
          <w:sz w:val="36"/>
          <w:szCs w:val="36"/>
          <w14:textFill>
            <w14:solidFill>
              <w14:schemeClr w14:val="tx1"/>
            </w14:solidFill>
          </w14:textFill>
        </w:rPr>
        <w:t>5</w:t>
      </w:r>
    </w:p>
    <w:p>
      <w:pPr>
        <w:ind w:firstLine="1200" w:firstLineChars="300"/>
        <w:rPr>
          <w:rFonts w:ascii="宋体" w:hAnsi="宋体" w:cs="华文中宋"/>
          <w:b/>
          <w:color w:val="000000" w:themeColor="text1"/>
          <w:sz w:val="40"/>
          <w:szCs w:val="40"/>
          <w:lang w:val="zh-CN"/>
          <w14:textFill>
            <w14:solidFill>
              <w14:schemeClr w14:val="tx1"/>
            </w14:solidFill>
          </w14:textFill>
        </w:rPr>
      </w:pPr>
      <w:r>
        <w:rPr>
          <w:rFonts w:hint="eastAsia" w:ascii="宋体" w:hAnsi="宋体" w:cs="华文中宋"/>
          <w:b/>
          <w:color w:val="000000" w:themeColor="text1"/>
          <w:sz w:val="40"/>
          <w:szCs w:val="40"/>
          <w14:textFill>
            <w14:solidFill>
              <w14:schemeClr w14:val="tx1"/>
            </w14:solidFill>
          </w14:textFill>
        </w:rPr>
        <w:t>20</w:t>
      </w:r>
      <w:r>
        <w:rPr>
          <w:rFonts w:hint="eastAsia" w:ascii="宋体" w:hAnsi="宋体" w:cs="华文中宋"/>
          <w:b/>
          <w:color w:val="000000" w:themeColor="text1"/>
          <w:sz w:val="40"/>
          <w:szCs w:val="40"/>
          <w:lang w:val="en-US" w:eastAsia="zh-CN"/>
          <w14:textFill>
            <w14:solidFill>
              <w14:schemeClr w14:val="tx1"/>
            </w14:solidFill>
          </w14:textFill>
        </w:rPr>
        <w:t>20</w:t>
      </w:r>
      <w:r>
        <w:rPr>
          <w:rFonts w:hint="eastAsia" w:ascii="宋体" w:hAnsi="宋体" w:cs="华文中宋"/>
          <w:b/>
          <w:color w:val="000000" w:themeColor="text1"/>
          <w:sz w:val="40"/>
          <w:szCs w:val="40"/>
          <w14:textFill>
            <w14:solidFill>
              <w14:schemeClr w14:val="tx1"/>
            </w14:solidFill>
          </w14:textFill>
        </w:rPr>
        <w:t>年</w:t>
      </w:r>
      <w:r>
        <w:rPr>
          <w:rFonts w:hint="eastAsia" w:ascii="宋体" w:hAnsi="宋体" w:cs="华文中宋"/>
          <w:b/>
          <w:color w:val="000000" w:themeColor="text1"/>
          <w:sz w:val="40"/>
          <w:szCs w:val="40"/>
          <w:lang w:val="zh-CN"/>
          <w14:textFill>
            <w14:solidFill>
              <w14:schemeClr w14:val="tx1"/>
            </w14:solidFill>
          </w14:textFill>
        </w:rPr>
        <w:t>至今投标人类似业绩情况表</w:t>
      </w:r>
    </w:p>
    <w:tbl>
      <w:tblPr>
        <w:tblStyle w:val="43"/>
        <w:tblW w:w="80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1"/>
        <w:gridCol w:w="2844"/>
        <w:gridCol w:w="2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1" w:type="dxa"/>
            <w:shd w:val="clear" w:color="auto" w:fill="auto"/>
          </w:tcPr>
          <w:p>
            <w:pPr>
              <w:jc w:val="center"/>
              <w:rPr>
                <w:rFonts w:ascii="仿宋_GB2312" w:eastAsia="仿宋_GB2312"/>
                <w:b/>
                <w:color w:val="000000" w:themeColor="text1"/>
                <w:sz w:val="28"/>
                <w:szCs w:val="28"/>
                <w14:textFill>
                  <w14:solidFill>
                    <w14:schemeClr w14:val="tx1"/>
                  </w14:solidFill>
                </w14:textFill>
              </w:rPr>
            </w:pPr>
            <w:r>
              <w:rPr>
                <w:rFonts w:hint="eastAsia" w:ascii="仿宋_GB2312" w:eastAsia="仿宋_GB2312"/>
                <w:b/>
                <w:color w:val="000000" w:themeColor="text1"/>
                <w:sz w:val="28"/>
                <w:szCs w:val="28"/>
                <w14:textFill>
                  <w14:solidFill>
                    <w14:schemeClr w14:val="tx1"/>
                  </w14:solidFill>
                </w14:textFill>
              </w:rPr>
              <w:t>业主名称</w:t>
            </w:r>
          </w:p>
        </w:tc>
        <w:tc>
          <w:tcPr>
            <w:tcW w:w="2844" w:type="dxa"/>
            <w:shd w:val="clear" w:color="auto" w:fill="auto"/>
          </w:tcPr>
          <w:p>
            <w:pPr>
              <w:jc w:val="center"/>
              <w:rPr>
                <w:rFonts w:ascii="仿宋_GB2312" w:eastAsia="仿宋_GB2312"/>
                <w:b/>
                <w:color w:val="000000" w:themeColor="text1"/>
                <w:sz w:val="28"/>
                <w:szCs w:val="28"/>
                <w14:textFill>
                  <w14:solidFill>
                    <w14:schemeClr w14:val="tx1"/>
                  </w14:solidFill>
                </w14:textFill>
              </w:rPr>
            </w:pPr>
            <w:r>
              <w:rPr>
                <w:rFonts w:hint="eastAsia" w:ascii="仿宋_GB2312" w:eastAsia="仿宋_GB2312"/>
                <w:b/>
                <w:color w:val="000000" w:themeColor="text1"/>
                <w:sz w:val="28"/>
                <w:szCs w:val="28"/>
                <w14:textFill>
                  <w14:solidFill>
                    <w14:schemeClr w14:val="tx1"/>
                  </w14:solidFill>
                </w14:textFill>
              </w:rPr>
              <w:t>项目名称及投资规模</w:t>
            </w:r>
          </w:p>
        </w:tc>
        <w:tc>
          <w:tcPr>
            <w:tcW w:w="2184" w:type="dxa"/>
            <w:shd w:val="clear" w:color="auto" w:fill="auto"/>
          </w:tcPr>
          <w:p>
            <w:pPr>
              <w:jc w:val="center"/>
              <w:rPr>
                <w:rFonts w:ascii="仿宋_GB2312" w:eastAsia="仿宋_GB2312"/>
                <w:b/>
                <w:color w:val="000000" w:themeColor="text1"/>
                <w:sz w:val="28"/>
                <w:szCs w:val="28"/>
                <w14:textFill>
                  <w14:solidFill>
                    <w14:schemeClr w14:val="tx1"/>
                  </w14:solidFill>
                </w14:textFill>
              </w:rPr>
            </w:pPr>
            <w:r>
              <w:rPr>
                <w:rFonts w:hint="eastAsia" w:ascii="仿宋_GB2312" w:eastAsia="仿宋_GB2312"/>
                <w:b/>
                <w:color w:val="000000" w:themeColor="text1"/>
                <w:sz w:val="28"/>
                <w:szCs w:val="28"/>
                <w14:textFill>
                  <w14:solidFill>
                    <w14:schemeClr w14:val="tx1"/>
                  </w14:solidFill>
                </w14:textFill>
              </w:rPr>
              <w:t>项目起止时间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1"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84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18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1"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84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18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1"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84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18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1"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84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18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r>
    </w:tbl>
    <w:p>
      <w:pPr>
        <w:pStyle w:val="22"/>
        <w:spacing w:line="360" w:lineRule="auto"/>
        <w:rPr>
          <w:rFonts w:ascii="华文中宋" w:hAnsi="华文中宋" w:eastAsia="华文中宋" w:cs="华文中宋"/>
          <w:b/>
          <w:color w:val="000000" w:themeColor="text1"/>
          <w:sz w:val="28"/>
          <w:szCs w:val="28"/>
          <w14:textFill>
            <w14:solidFill>
              <w14:schemeClr w14:val="tx1"/>
            </w14:solidFill>
          </w14:textFill>
        </w:rPr>
      </w:pPr>
      <w:r>
        <w:rPr>
          <w:rFonts w:hint="eastAsia" w:ascii="华文中宋" w:hAnsi="华文中宋" w:eastAsia="华文中宋" w:cs="华文中宋"/>
          <w:b/>
          <w:color w:val="000000" w:themeColor="text1"/>
          <w:sz w:val="28"/>
          <w:szCs w:val="28"/>
          <w14:textFill>
            <w14:solidFill>
              <w14:schemeClr w14:val="tx1"/>
            </w14:solidFill>
          </w14:textFill>
        </w:rPr>
        <w:t>备注：应附中标通知书</w:t>
      </w:r>
      <w:r>
        <w:rPr>
          <w:rFonts w:hint="eastAsia" w:ascii="华文中宋" w:hAnsi="华文中宋" w:eastAsia="华文中宋" w:cs="华文中宋"/>
          <w:b/>
          <w:color w:val="000000" w:themeColor="text1"/>
          <w:sz w:val="28"/>
          <w:szCs w:val="28"/>
          <w:lang w:val="en-US" w:eastAsia="zh-CN"/>
          <w14:textFill>
            <w14:solidFill>
              <w14:schemeClr w14:val="tx1"/>
            </w14:solidFill>
          </w14:textFill>
        </w:rPr>
        <w:t>或</w:t>
      </w:r>
      <w:r>
        <w:rPr>
          <w:rFonts w:hint="eastAsia" w:ascii="华文中宋" w:hAnsi="华文中宋" w:eastAsia="华文中宋" w:cs="华文中宋"/>
          <w:b/>
          <w:color w:val="000000" w:themeColor="text1"/>
          <w:sz w:val="28"/>
          <w:szCs w:val="28"/>
          <w14:textFill>
            <w14:solidFill>
              <w14:schemeClr w14:val="tx1"/>
            </w14:solidFill>
          </w14:textFill>
        </w:rPr>
        <w:t>采购合同，否则不予认定。</w:t>
      </w:r>
    </w:p>
    <w:p>
      <w:pPr>
        <w:spacing w:line="360" w:lineRule="auto"/>
        <w:rPr>
          <w:rFonts w:ascii="华文中宋" w:hAnsi="华文中宋" w:eastAsia="华文中宋" w:cs="华文中宋"/>
          <w:b/>
          <w:color w:val="000000" w:themeColor="text1"/>
          <w:sz w:val="28"/>
          <w:szCs w:val="28"/>
          <w14:textFill>
            <w14:solidFill>
              <w14:schemeClr w14:val="tx1"/>
            </w14:solidFill>
          </w14:textFill>
        </w:rPr>
      </w:pPr>
    </w:p>
    <w:p>
      <w:pPr>
        <w:spacing w:line="360" w:lineRule="auto"/>
        <w:rPr>
          <w:rFonts w:ascii="华文中宋" w:hAnsi="华文中宋" w:eastAsia="华文中宋" w:cs="华文中宋"/>
          <w:b/>
          <w:color w:val="000000" w:themeColor="text1"/>
          <w:sz w:val="28"/>
          <w:szCs w:val="28"/>
          <w14:textFill>
            <w14:solidFill>
              <w14:schemeClr w14:val="tx1"/>
            </w14:solidFill>
          </w14:textFill>
        </w:rPr>
      </w:pPr>
    </w:p>
    <w:p>
      <w:pPr>
        <w:spacing w:line="360" w:lineRule="auto"/>
        <w:rPr>
          <w:rFonts w:ascii="华文中宋" w:hAnsi="华文中宋" w:eastAsia="华文中宋" w:cs="华文中宋"/>
          <w:color w:val="000000" w:themeColor="text1"/>
          <w14:textFill>
            <w14:solidFill>
              <w14:schemeClr w14:val="tx1"/>
            </w14:solidFill>
          </w14:textFill>
        </w:rPr>
      </w:pPr>
    </w:p>
    <w:p>
      <w:pPr>
        <w:spacing w:line="360" w:lineRule="auto"/>
        <w:ind w:firstLine="2"/>
        <w:rPr>
          <w:rFonts w:ascii="华文中宋" w:hAnsi="华文中宋" w:eastAsia="华文中宋" w:cs="华文中宋"/>
          <w:color w:val="000000" w:themeColor="text1"/>
          <w:kern w:val="1"/>
          <w:sz w:val="28"/>
          <w:szCs w:val="28"/>
          <w14:textFill>
            <w14:solidFill>
              <w14:schemeClr w14:val="tx1"/>
            </w14:solidFill>
          </w14:textFill>
        </w:rPr>
      </w:pPr>
      <w:r>
        <w:rPr>
          <w:rFonts w:hint="eastAsia" w:ascii="华文中宋" w:hAnsi="华文中宋" w:eastAsia="华文中宋" w:cs="华文中宋"/>
          <w:color w:val="000000" w:themeColor="text1"/>
          <w:kern w:val="1"/>
          <w:sz w:val="28"/>
          <w:szCs w:val="28"/>
          <w14:textFill>
            <w14:solidFill>
              <w14:schemeClr w14:val="tx1"/>
            </w14:solidFill>
          </w14:textFill>
        </w:rPr>
        <w:t>磋商申请人：（盖单位公章）</w:t>
      </w:r>
    </w:p>
    <w:p>
      <w:pPr>
        <w:spacing w:line="360" w:lineRule="auto"/>
        <w:ind w:firstLine="2"/>
        <w:rPr>
          <w:rFonts w:ascii="华文中宋" w:hAnsi="华文中宋" w:eastAsia="华文中宋" w:cs="华文中宋"/>
          <w:color w:val="000000" w:themeColor="text1"/>
          <w:kern w:val="1"/>
          <w:sz w:val="28"/>
          <w:szCs w:val="28"/>
          <w14:textFill>
            <w14:solidFill>
              <w14:schemeClr w14:val="tx1"/>
            </w14:solidFill>
          </w14:textFill>
        </w:rPr>
      </w:pPr>
      <w:r>
        <w:rPr>
          <w:rFonts w:hint="eastAsia" w:ascii="华文中宋" w:hAnsi="华文中宋" w:eastAsia="华文中宋" w:cs="华文中宋"/>
          <w:color w:val="000000" w:themeColor="text1"/>
          <w:kern w:val="1"/>
          <w:sz w:val="28"/>
          <w:szCs w:val="28"/>
          <w14:textFill>
            <w14:solidFill>
              <w14:schemeClr w14:val="tx1"/>
            </w14:solidFill>
          </w14:textFill>
        </w:rPr>
        <w:t>法定代表人或其委托代理人：（签字或盖章）</w:t>
      </w:r>
    </w:p>
    <w:p>
      <w:pPr>
        <w:jc w:val="center"/>
        <w:rPr>
          <w:rFonts w:ascii="仿宋_GB2312" w:eastAsia="仿宋_GB2312"/>
          <w:b/>
          <w:color w:val="000000" w:themeColor="text1"/>
          <w:sz w:val="40"/>
          <w:szCs w:val="40"/>
          <w14:textFill>
            <w14:solidFill>
              <w14:schemeClr w14:val="tx1"/>
            </w14:solidFill>
          </w14:textFill>
        </w:rPr>
      </w:pPr>
      <w:r>
        <w:rPr>
          <w:rFonts w:hint="eastAsia" w:ascii="华文中宋" w:hAnsi="华文中宋" w:eastAsia="华文中宋" w:cs="华文中宋"/>
          <w:color w:val="000000" w:themeColor="text1"/>
          <w:kern w:val="1"/>
          <w:sz w:val="28"/>
          <w:szCs w:val="28"/>
          <w:u w:val="single"/>
          <w14:textFill>
            <w14:solidFill>
              <w14:schemeClr w14:val="tx1"/>
            </w14:solidFill>
          </w14:textFill>
        </w:rPr>
        <w:t xml:space="preserve">           年       月       日</w:t>
      </w:r>
    </w:p>
    <w:p>
      <w:pPr>
        <w:widowControl/>
        <w:jc w:val="left"/>
        <w:rPr>
          <w:rFonts w:asciiTheme="minorEastAsia" w:hAnsiTheme="minorEastAsia" w:eastAsiaTheme="minorEastAsia" w:cstheme="minorEastAsia"/>
          <w:b/>
          <w:bCs/>
          <w:color w:val="000000" w:themeColor="text1"/>
          <w:kern w:val="0"/>
          <w:sz w:val="40"/>
          <w:szCs w:val="22"/>
          <w14:textFill>
            <w14:solidFill>
              <w14:schemeClr w14:val="tx1"/>
            </w14:solidFill>
          </w14:textFill>
        </w:rPr>
      </w:pPr>
    </w:p>
    <w:p>
      <w:pPr>
        <w:jc w:val="left"/>
        <w:rPr>
          <w:b/>
          <w:color w:val="000000" w:themeColor="text1"/>
          <w:sz w:val="36"/>
          <w:szCs w:val="36"/>
          <w14:textFill>
            <w14:solidFill>
              <w14:schemeClr w14:val="tx1"/>
            </w14:solidFill>
          </w14:textFill>
        </w:rPr>
      </w:pPr>
    </w:p>
    <w:p>
      <w:pPr>
        <w:jc w:val="left"/>
        <w:rPr>
          <w:b/>
          <w:color w:val="000000" w:themeColor="text1"/>
          <w:sz w:val="36"/>
          <w:szCs w:val="36"/>
          <w14:textFill>
            <w14:solidFill>
              <w14:schemeClr w14:val="tx1"/>
            </w14:solidFill>
          </w14:textFill>
        </w:rPr>
      </w:pPr>
    </w:p>
    <w:p>
      <w:pPr>
        <w:jc w:val="left"/>
        <w:rPr>
          <w:b/>
          <w:color w:val="000000" w:themeColor="text1"/>
          <w:sz w:val="36"/>
          <w:szCs w:val="36"/>
          <w14:textFill>
            <w14:solidFill>
              <w14:schemeClr w14:val="tx1"/>
            </w14:solidFill>
          </w14:textFill>
        </w:rPr>
      </w:pPr>
    </w:p>
    <w:p>
      <w:pPr>
        <w:jc w:val="left"/>
        <w:rPr>
          <w:b/>
          <w:color w:val="000000" w:themeColor="text1"/>
          <w:sz w:val="36"/>
          <w:szCs w:val="36"/>
          <w14:textFill>
            <w14:solidFill>
              <w14:schemeClr w14:val="tx1"/>
            </w14:solidFill>
          </w14:textFill>
        </w:rPr>
      </w:pPr>
    </w:p>
    <w:p>
      <w:pPr>
        <w:jc w:val="left"/>
        <w:rPr>
          <w:b/>
          <w:color w:val="000000" w:themeColor="text1"/>
          <w:sz w:val="36"/>
          <w:szCs w:val="36"/>
          <w14:textFill>
            <w14:solidFill>
              <w14:schemeClr w14:val="tx1"/>
            </w14:solidFill>
          </w14:textFill>
        </w:rPr>
      </w:pPr>
    </w:p>
    <w:p>
      <w:pPr>
        <w:rPr>
          <w:b/>
          <w:color w:val="000000" w:themeColor="text1"/>
          <w:sz w:val="36"/>
          <w:szCs w:val="36"/>
          <w14:textFill>
            <w14:solidFill>
              <w14:schemeClr w14:val="tx1"/>
            </w14:solidFill>
          </w14:textFill>
        </w:rPr>
      </w:pPr>
      <w:r>
        <w:rPr>
          <w:rFonts w:hint="eastAsia"/>
          <w:b/>
          <w:color w:val="000000" w:themeColor="text1"/>
          <w:sz w:val="36"/>
          <w:szCs w:val="36"/>
          <w14:textFill>
            <w14:solidFill>
              <w14:schemeClr w14:val="tx1"/>
            </w14:solidFill>
          </w14:textFill>
        </w:rPr>
        <w:br w:type="page"/>
      </w:r>
    </w:p>
    <w:p>
      <w:pPr>
        <w:jc w:val="left"/>
        <w:rPr>
          <w:rFonts w:hint="eastAsia" w:hAnsi="宋体" w:eastAsia="宋体"/>
          <w:b/>
          <w:bCs/>
          <w:color w:val="000000" w:themeColor="text1"/>
          <w:kern w:val="0"/>
          <w:sz w:val="40"/>
          <w:szCs w:val="40"/>
          <w:lang w:eastAsia="zh-CN"/>
          <w14:textFill>
            <w14:solidFill>
              <w14:schemeClr w14:val="tx1"/>
            </w14:solidFill>
          </w14:textFill>
        </w:rPr>
      </w:pPr>
      <w:r>
        <w:rPr>
          <w:rFonts w:hint="eastAsia"/>
          <w:b/>
          <w:color w:val="000000" w:themeColor="text1"/>
          <w:sz w:val="36"/>
          <w:szCs w:val="36"/>
          <w14:textFill>
            <w14:solidFill>
              <w14:schemeClr w14:val="tx1"/>
            </w14:solidFill>
          </w14:textFill>
        </w:rPr>
        <w:t>格式</w:t>
      </w:r>
      <w:r>
        <w:rPr>
          <w:rFonts w:hint="eastAsia"/>
          <w:b/>
          <w:color w:val="000000" w:themeColor="text1"/>
          <w:sz w:val="36"/>
          <w:szCs w:val="36"/>
          <w:lang w:val="en-US" w:eastAsia="zh-CN"/>
          <w14:textFill>
            <w14:solidFill>
              <w14:schemeClr w14:val="tx1"/>
            </w14:solidFill>
          </w14:textFill>
        </w:rPr>
        <w:t>6</w:t>
      </w:r>
    </w:p>
    <w:bookmarkEnd w:id="136"/>
    <w:p>
      <w:pPr>
        <w:keepNext/>
        <w:keepLines/>
        <w:spacing w:before="120" w:after="120" w:line="360" w:lineRule="auto"/>
        <w:ind w:left="425"/>
        <w:jc w:val="center"/>
        <w:outlineLvl w:val="1"/>
        <w:rPr>
          <w:rFonts w:ascii="Arial" w:hAnsi="Arial"/>
          <w:b/>
          <w:bCs/>
          <w:color w:val="000000" w:themeColor="text1"/>
          <w:sz w:val="36"/>
          <w:szCs w:val="40"/>
          <w14:textFill>
            <w14:solidFill>
              <w14:schemeClr w14:val="tx1"/>
            </w14:solidFill>
          </w14:textFill>
        </w:rPr>
      </w:pPr>
      <w:bookmarkStart w:id="137" w:name="_Toc491307328"/>
      <w:bookmarkStart w:id="138" w:name="_Toc494043364"/>
      <w:bookmarkStart w:id="139" w:name="_Toc491307510"/>
      <w:bookmarkStart w:id="140" w:name="_Toc491307390"/>
      <w:r>
        <w:rPr>
          <w:rFonts w:hint="eastAsia" w:ascii="Arial" w:hAnsi="Arial"/>
          <w:b/>
          <w:bCs/>
          <w:color w:val="000000" w:themeColor="text1"/>
          <w:sz w:val="36"/>
          <w:szCs w:val="40"/>
          <w14:textFill>
            <w14:solidFill>
              <w14:schemeClr w14:val="tx1"/>
            </w14:solidFill>
          </w14:textFill>
        </w:rPr>
        <w:t>构成响应文件的其他资料</w:t>
      </w:r>
      <w:bookmarkEnd w:id="137"/>
      <w:bookmarkEnd w:id="138"/>
      <w:bookmarkEnd w:id="139"/>
      <w:bookmarkEnd w:id="140"/>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1、第五章《</w:t>
      </w:r>
      <w:r>
        <w:rPr>
          <w:rFonts w:hint="eastAsia" w:ascii="宋体" w:hAnsi="宋体"/>
          <w:snapToGrid w:val="0"/>
          <w:color w:val="000000" w:themeColor="text1"/>
          <w:kern w:val="21"/>
          <w:sz w:val="24"/>
          <w:lang w:eastAsia="zh-CN"/>
          <w14:textFill>
            <w14:solidFill>
              <w14:schemeClr w14:val="tx1"/>
            </w14:solidFill>
          </w14:textFill>
        </w:rPr>
        <w:t>采购需求</w:t>
      </w:r>
      <w:r>
        <w:rPr>
          <w:rFonts w:hint="eastAsia" w:ascii="宋体" w:hAnsi="宋体"/>
          <w:snapToGrid w:val="0"/>
          <w:color w:val="000000" w:themeColor="text1"/>
          <w:kern w:val="21"/>
          <w:sz w:val="24"/>
          <w14:textFill>
            <w14:solidFill>
              <w14:schemeClr w14:val="tx1"/>
            </w14:solidFill>
          </w14:textFill>
        </w:rPr>
        <w:t>》中要求提供的其他资料；</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2、磋商文件中所涉及到的相关资料及证明文件或</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认为有必要提供的其他相关资料。</w:t>
      </w:r>
    </w:p>
    <w:p>
      <w:pPr>
        <w:jc w:val="center"/>
        <w:rPr>
          <w:rFonts w:ascii="仿宋_GB2312" w:eastAsia="仿宋_GB2312"/>
          <w:b/>
          <w:color w:val="000000" w:themeColor="text1"/>
          <w:sz w:val="24"/>
          <w14:textFill>
            <w14:solidFill>
              <w14:schemeClr w14:val="tx1"/>
            </w14:solidFill>
          </w14:textFill>
        </w:rPr>
      </w:pPr>
    </w:p>
    <w:p>
      <w:pPr>
        <w:jc w:val="center"/>
        <w:rPr>
          <w:rFonts w:ascii="仿宋_GB2312" w:eastAsia="仿宋_GB2312"/>
          <w:b/>
          <w:color w:val="000000" w:themeColor="text1"/>
          <w:sz w:val="24"/>
          <w14:textFill>
            <w14:solidFill>
              <w14:schemeClr w14:val="tx1"/>
            </w14:solidFill>
          </w14:textFill>
        </w:rPr>
      </w:pPr>
    </w:p>
    <w:p>
      <w:pPr>
        <w:rPr>
          <w:rFonts w:ascii="仿宋_GB2312"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br w:type="page"/>
      </w:r>
    </w:p>
    <w:p>
      <w:pPr>
        <w:jc w:val="left"/>
        <w:rPr>
          <w:rFonts w:hint="eastAsia" w:eastAsia="宋体"/>
          <w:b/>
          <w:color w:val="000000" w:themeColor="text1"/>
          <w:sz w:val="36"/>
          <w:szCs w:val="36"/>
          <w:lang w:eastAsia="zh-CN"/>
          <w14:textFill>
            <w14:solidFill>
              <w14:schemeClr w14:val="tx1"/>
            </w14:solidFill>
          </w14:textFill>
        </w:rPr>
      </w:pPr>
      <w:r>
        <w:rPr>
          <w:rFonts w:hint="eastAsia"/>
          <w:b/>
          <w:color w:val="000000" w:themeColor="text1"/>
          <w:sz w:val="36"/>
          <w:szCs w:val="36"/>
          <w14:textFill>
            <w14:solidFill>
              <w14:schemeClr w14:val="tx1"/>
            </w14:solidFill>
          </w14:textFill>
        </w:rPr>
        <w:t>格式</w:t>
      </w:r>
      <w:r>
        <w:rPr>
          <w:rFonts w:hint="eastAsia"/>
          <w:b/>
          <w:color w:val="000000" w:themeColor="text1"/>
          <w:sz w:val="36"/>
          <w:szCs w:val="36"/>
          <w:lang w:val="en-US" w:eastAsia="zh-CN"/>
          <w14:textFill>
            <w14:solidFill>
              <w14:schemeClr w14:val="tx1"/>
            </w14:solidFill>
          </w14:textFill>
        </w:rPr>
        <w:t>7</w:t>
      </w:r>
    </w:p>
    <w:p>
      <w:pPr>
        <w:jc w:val="center"/>
        <w:rPr>
          <w:rFonts w:ascii="仿宋_GB2312" w:eastAsia="仿宋_GB2312"/>
          <w:b/>
          <w:color w:val="000000" w:themeColor="text1"/>
          <w:sz w:val="24"/>
          <w14:textFill>
            <w14:solidFill>
              <w14:schemeClr w14:val="tx1"/>
            </w14:solidFill>
          </w14:textFill>
        </w:rPr>
      </w:pPr>
    </w:p>
    <w:p>
      <w:pPr>
        <w:spacing w:line="360" w:lineRule="auto"/>
        <w:jc w:val="center"/>
        <w:rPr>
          <w:rFonts w:hint="eastAsia" w:ascii="华文中宋" w:hAnsi="华文中宋" w:eastAsia="华文中宋" w:cs="华文中宋"/>
          <w:color w:val="000000" w:themeColor="text1"/>
          <w:kern w:val="1"/>
          <w:sz w:val="28"/>
          <w:szCs w:val="28"/>
          <w:lang w:eastAsia="zh-CN"/>
          <w14:textFill>
            <w14:solidFill>
              <w14:schemeClr w14:val="tx1"/>
            </w14:solidFill>
          </w14:textFill>
        </w:rPr>
      </w:pPr>
      <w:r>
        <w:rPr>
          <w:rFonts w:hint="eastAsia" w:ascii="华文中宋" w:hAnsi="华文中宋" w:eastAsia="华文中宋" w:cs="华文中宋"/>
          <w:color w:val="000000" w:themeColor="text1"/>
          <w:kern w:val="1"/>
          <w:sz w:val="28"/>
          <w:szCs w:val="28"/>
          <w14:textFill>
            <w14:solidFill>
              <w14:schemeClr w14:val="tx1"/>
            </w14:solidFill>
          </w14:textFill>
        </w:rPr>
        <w:t>二次报价一览表</w:t>
      </w:r>
    </w:p>
    <w:p>
      <w:pPr>
        <w:spacing w:line="360" w:lineRule="auto"/>
        <w:rPr>
          <w:rFonts w:hint="eastAsia" w:ascii="华文中宋" w:hAnsi="华文中宋" w:eastAsia="华文中宋" w:cs="华文中宋"/>
          <w:color w:val="000000" w:themeColor="text1"/>
          <w:kern w:val="1"/>
          <w:sz w:val="28"/>
          <w:szCs w:val="28"/>
          <w14:textFill>
            <w14:solidFill>
              <w14:schemeClr w14:val="tx1"/>
            </w14:solidFill>
          </w14:textFill>
        </w:rPr>
      </w:pPr>
      <w:r>
        <w:rPr>
          <w:rFonts w:hint="eastAsia" w:ascii="华文中宋" w:hAnsi="华文中宋" w:eastAsia="华文中宋" w:cs="华文中宋"/>
          <w:color w:val="000000" w:themeColor="text1"/>
          <w:kern w:val="1"/>
          <w:sz w:val="28"/>
          <w:szCs w:val="28"/>
          <w14:textFill>
            <w14:solidFill>
              <w14:schemeClr w14:val="tx1"/>
            </w14:solidFill>
          </w14:textFill>
        </w:rPr>
        <w:t xml:space="preserve">项目名称：   </w:t>
      </w:r>
      <w:r>
        <w:rPr>
          <w:rFonts w:hint="eastAsia" w:ascii="华文中宋" w:hAnsi="华文中宋" w:eastAsia="华文中宋" w:cs="华文中宋"/>
          <w:color w:val="000000" w:themeColor="text1"/>
          <w:kern w:val="1"/>
          <w:sz w:val="28"/>
          <w:szCs w:val="28"/>
          <w:lang w:val="en-US" w:eastAsia="zh-CN"/>
          <w14:textFill>
            <w14:solidFill>
              <w14:schemeClr w14:val="tx1"/>
            </w14:solidFill>
          </w14:textFill>
        </w:rPr>
        <w:t xml:space="preserve">                            </w:t>
      </w:r>
      <w:r>
        <w:rPr>
          <w:rFonts w:hint="eastAsia" w:ascii="华文中宋" w:hAnsi="华文中宋" w:eastAsia="华文中宋" w:cs="华文中宋"/>
          <w:color w:val="000000" w:themeColor="text1"/>
          <w:kern w:val="1"/>
          <w:sz w:val="28"/>
          <w:szCs w:val="28"/>
          <w:lang w:eastAsia="zh-CN"/>
          <w14:textFill>
            <w14:solidFill>
              <w14:schemeClr w14:val="tx1"/>
            </w14:solidFill>
          </w14:textFill>
        </w:rPr>
        <w:t>磋商编号</w:t>
      </w:r>
      <w:r>
        <w:rPr>
          <w:rFonts w:hint="eastAsia" w:ascii="华文中宋" w:hAnsi="华文中宋" w:eastAsia="华文中宋" w:cs="华文中宋"/>
          <w:color w:val="000000" w:themeColor="text1"/>
          <w:kern w:val="1"/>
          <w:sz w:val="28"/>
          <w:szCs w:val="28"/>
          <w14:textFill>
            <w14:solidFill>
              <w14:schemeClr w14:val="tx1"/>
            </w14:solidFill>
          </w14:textFill>
        </w:rPr>
        <w:t>：</w:t>
      </w:r>
    </w:p>
    <w:p>
      <w:pPr>
        <w:pStyle w:val="2"/>
        <w:rPr>
          <w:rFonts w:hint="eastAsia"/>
          <w:lang w:eastAsia="zh-CN"/>
        </w:rPr>
      </w:pPr>
      <w:r>
        <w:rPr>
          <w:rFonts w:hint="eastAsia" w:ascii="华文中宋" w:hAnsi="华文中宋" w:eastAsia="华文中宋" w:cs="华文中宋"/>
          <w:bCs w:val="0"/>
          <w:iCs w:val="0"/>
          <w:color w:val="000000" w:themeColor="text1"/>
          <w:kern w:val="1"/>
          <w:sz w:val="28"/>
          <w:szCs w:val="28"/>
          <w:lang w:val="en-US" w:eastAsia="zh-CN" w:bidi="ar-SA"/>
          <w14:textFill>
            <w14:solidFill>
              <w14:schemeClr w14:val="tx1"/>
            </w14:solidFill>
          </w14:textFill>
        </w:rPr>
        <w:t>标段：</w:t>
      </w:r>
    </w:p>
    <w:tbl>
      <w:tblPr>
        <w:tblStyle w:val="43"/>
        <w:tblW w:w="9000" w:type="dxa"/>
        <w:tblInd w:w="4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9"/>
        <w:gridCol w:w="6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下浮率（%）</w:t>
            </w:r>
          </w:p>
        </w:tc>
        <w:tc>
          <w:tcPr>
            <w:tcW w:w="639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交货期</w:t>
            </w:r>
          </w:p>
        </w:tc>
        <w:tc>
          <w:tcPr>
            <w:tcW w:w="639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FF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货物质保期</w:t>
            </w:r>
          </w:p>
        </w:tc>
        <w:tc>
          <w:tcPr>
            <w:tcW w:w="639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FF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3"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其他承诺</w:t>
            </w:r>
          </w:p>
        </w:tc>
        <w:tc>
          <w:tcPr>
            <w:tcW w:w="639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exact"/>
        </w:trPr>
        <w:tc>
          <w:tcPr>
            <w:tcW w:w="900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磋商申请人（盖章）：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exact"/>
        </w:trPr>
        <w:tc>
          <w:tcPr>
            <w:tcW w:w="9000" w:type="dxa"/>
            <w:gridSpan w:val="2"/>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法定代表人或其委托代理人（签字或盖章）：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trPr>
        <w:tc>
          <w:tcPr>
            <w:tcW w:w="9000" w:type="dxa"/>
            <w:gridSpan w:val="2"/>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Cs/>
                <w:color w:val="000000"/>
                <w:kern w:val="0"/>
                <w:sz w:val="28"/>
                <w:szCs w:val="28"/>
                <w:lang w:val="en-US" w:eastAsia="zh-CN" w:bidi="ar"/>
              </w:rPr>
            </w:pPr>
            <w:r>
              <w:rPr>
                <w:rFonts w:hint="eastAsia" w:ascii="华文中宋" w:hAnsi="华文中宋" w:eastAsia="华文中宋" w:cs="华文中宋"/>
                <w:color w:val="000000" w:themeColor="text1"/>
                <w:sz w:val="24"/>
                <w:szCs w:val="20"/>
                <w14:textFill>
                  <w14:solidFill>
                    <w14:schemeClr w14:val="tx1"/>
                  </w14:solidFill>
                </w14:textFill>
              </w:rPr>
              <w:t xml:space="preserve">                                    日期：      年   </w:t>
            </w:r>
            <w:r>
              <w:rPr>
                <w:rFonts w:hint="eastAsia" w:ascii="华文中宋" w:hAnsi="华文中宋" w:eastAsia="华文中宋" w:cs="华文中宋"/>
                <w:color w:val="000000" w:themeColor="text1"/>
                <w:sz w:val="24"/>
                <w:szCs w:val="20"/>
                <w:lang w:val="en-US" w:eastAsia="zh-CN"/>
                <w14:textFill>
                  <w14:solidFill>
                    <w14:schemeClr w14:val="tx1"/>
                  </w14:solidFill>
                </w14:textFill>
              </w:rPr>
              <w:t xml:space="preserve"> </w:t>
            </w:r>
            <w:r>
              <w:rPr>
                <w:rFonts w:hint="eastAsia" w:ascii="华文中宋" w:hAnsi="华文中宋" w:eastAsia="华文中宋" w:cs="华文中宋"/>
                <w:color w:val="000000" w:themeColor="text1"/>
                <w:sz w:val="24"/>
                <w:szCs w:val="20"/>
                <w14:textFill>
                  <w14:solidFill>
                    <w14:schemeClr w14:val="tx1"/>
                  </w14:solidFill>
                </w14:textFill>
              </w:rPr>
              <w:t>月   日</w:t>
            </w:r>
          </w:p>
        </w:tc>
      </w:tr>
    </w:tbl>
    <w:p>
      <w:pPr>
        <w:adjustRightInd w:val="0"/>
        <w:snapToGrid w:val="0"/>
        <w:spacing w:line="360" w:lineRule="auto"/>
        <w:rPr>
          <w:rFonts w:hint="eastAsia" w:ascii="华文中宋" w:hAnsi="华文中宋" w:eastAsia="华文中宋" w:cs="华文中宋"/>
          <w:color w:val="000000" w:themeColor="text1"/>
          <w:sz w:val="24"/>
          <w:szCs w:val="28"/>
          <w14:textFill>
            <w14:solidFill>
              <w14:schemeClr w14:val="tx1"/>
            </w14:solidFill>
          </w14:textFill>
        </w:rPr>
      </w:pPr>
    </w:p>
    <w:p>
      <w:pPr>
        <w:adjustRightInd w:val="0"/>
        <w:snapToGrid w:val="0"/>
        <w:spacing w:line="360" w:lineRule="auto"/>
        <w:rPr>
          <w:rFonts w:ascii="华文中宋" w:hAnsi="华文中宋" w:eastAsia="华文中宋" w:cs="华文中宋"/>
          <w:color w:val="000000" w:themeColor="text1"/>
          <w:sz w:val="24"/>
          <w:szCs w:val="28"/>
          <w14:textFill>
            <w14:solidFill>
              <w14:schemeClr w14:val="tx1"/>
            </w14:solidFill>
          </w14:textFill>
        </w:rPr>
      </w:pPr>
      <w:r>
        <w:rPr>
          <w:rFonts w:hint="eastAsia" w:ascii="华文中宋" w:hAnsi="华文中宋" w:eastAsia="华文中宋" w:cs="华文中宋"/>
          <w:color w:val="000000" w:themeColor="text1"/>
          <w:sz w:val="24"/>
          <w:szCs w:val="28"/>
          <w14:textFill>
            <w14:solidFill>
              <w14:schemeClr w14:val="tx1"/>
            </w14:solidFill>
          </w14:textFill>
        </w:rPr>
        <w:t>注：1、此表无须装订在磋商文件内，由</w:t>
      </w:r>
      <w:r>
        <w:rPr>
          <w:rFonts w:hint="eastAsia" w:ascii="华文中宋" w:hAnsi="华文中宋" w:eastAsia="华文中宋" w:cs="华文中宋"/>
          <w:color w:val="000000" w:themeColor="text1"/>
          <w:sz w:val="24"/>
          <w:szCs w:val="28"/>
          <w:lang w:eastAsia="zh-CN"/>
          <w14:textFill>
            <w14:solidFill>
              <w14:schemeClr w14:val="tx1"/>
            </w14:solidFill>
          </w14:textFill>
        </w:rPr>
        <w:t>供货商</w:t>
      </w:r>
      <w:r>
        <w:rPr>
          <w:rFonts w:hint="eastAsia" w:ascii="华文中宋" w:hAnsi="华文中宋" w:eastAsia="华文中宋" w:cs="华文中宋"/>
          <w:color w:val="000000" w:themeColor="text1"/>
          <w:sz w:val="24"/>
          <w:szCs w:val="28"/>
          <w14:textFill>
            <w14:solidFill>
              <w14:schemeClr w14:val="tx1"/>
            </w14:solidFill>
          </w14:textFill>
        </w:rPr>
        <w:t>自行打印后，待磋商结束后填写。</w:t>
      </w:r>
    </w:p>
    <w:p>
      <w:pPr>
        <w:adjustRightInd w:val="0"/>
        <w:snapToGrid w:val="0"/>
        <w:spacing w:line="360" w:lineRule="auto"/>
        <w:ind w:firstLine="480" w:firstLineChars="200"/>
        <w:rPr>
          <w:rFonts w:hint="eastAsia" w:asciiTheme="minorEastAsia" w:hAnsiTheme="minorEastAsia" w:eastAsiaTheme="minorEastAsia" w:cstheme="minorEastAsia"/>
          <w:b/>
          <w:bCs/>
          <w:color w:val="000000" w:themeColor="text1"/>
          <w:sz w:val="40"/>
          <w:szCs w:val="40"/>
          <w14:textFill>
            <w14:solidFill>
              <w14:schemeClr w14:val="tx1"/>
            </w14:solidFill>
          </w14:textFill>
        </w:rPr>
      </w:pPr>
      <w:r>
        <w:rPr>
          <w:rFonts w:hint="eastAsia" w:ascii="华文中宋" w:hAnsi="华文中宋" w:eastAsia="华文中宋" w:cs="华文中宋"/>
          <w:color w:val="000000" w:themeColor="text1"/>
          <w:sz w:val="24"/>
          <w:szCs w:val="28"/>
          <w14:textFill>
            <w14:solidFill>
              <w14:schemeClr w14:val="tx1"/>
            </w14:solidFill>
          </w14:textFill>
        </w:rPr>
        <w:t>2、如出现恶意低价报价者，评审小组有权让磋商申请人作出解释及合理说明，否则视为不合理报价或恶意报价，不推荐为成交候选人。</w:t>
      </w:r>
      <w:bookmarkEnd w:id="77"/>
      <w:bookmarkEnd w:id="78"/>
      <w:bookmarkEnd w:id="79"/>
      <w:bookmarkEnd w:id="80"/>
      <w:bookmarkEnd w:id="81"/>
      <w:bookmarkEnd w:id="82"/>
      <w:bookmarkEnd w:id="83"/>
      <w:bookmarkStart w:id="141" w:name="_Toc496805439"/>
      <w:bookmarkStart w:id="142" w:name="_Toc86124091"/>
      <w:r>
        <w:rPr>
          <w:rFonts w:hint="eastAsia" w:asciiTheme="minorEastAsia" w:hAnsiTheme="minorEastAsia" w:eastAsiaTheme="minorEastAsia" w:cstheme="minorEastAsia"/>
          <w:b/>
          <w:bCs/>
          <w:color w:val="000000" w:themeColor="text1"/>
          <w:sz w:val="40"/>
          <w:szCs w:val="40"/>
          <w14:textFill>
            <w14:solidFill>
              <w14:schemeClr w14:val="tx1"/>
            </w14:solidFill>
          </w14:textFill>
        </w:rPr>
        <w:br w:type="page"/>
      </w:r>
    </w:p>
    <w:p>
      <w:pPr>
        <w:jc w:val="center"/>
        <w:rPr>
          <w:rFonts w:hint="eastAsia" w:asciiTheme="minorEastAsia" w:hAnsiTheme="minorEastAsia" w:eastAsiaTheme="minorEastAsia" w:cstheme="minorEastAsia"/>
          <w:b/>
          <w:bCs/>
          <w:color w:val="000000" w:themeColor="text1"/>
          <w:sz w:val="44"/>
          <w:szCs w:val="22"/>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40"/>
          <w:szCs w:val="40"/>
          <w14:textFill>
            <w14:solidFill>
              <w14:schemeClr w14:val="tx1"/>
            </w14:solidFill>
          </w14:textFill>
        </w:rPr>
        <w:t xml:space="preserve">第五章  </w:t>
      </w:r>
      <w:bookmarkEnd w:id="141"/>
      <w:bookmarkEnd w:id="142"/>
      <w:r>
        <w:rPr>
          <w:rFonts w:hint="eastAsia" w:asciiTheme="minorEastAsia" w:hAnsiTheme="minorEastAsia" w:eastAsiaTheme="minorEastAsia" w:cstheme="minorEastAsia"/>
          <w:b/>
          <w:bCs/>
          <w:color w:val="000000" w:themeColor="text1"/>
          <w:sz w:val="40"/>
          <w:szCs w:val="40"/>
          <w:lang w:eastAsia="zh-CN"/>
          <w14:textFill>
            <w14:solidFill>
              <w14:schemeClr w14:val="tx1"/>
            </w14:solidFill>
          </w14:textFill>
        </w:rPr>
        <w:t>采购需求</w:t>
      </w:r>
    </w:p>
    <w:p>
      <w:pPr>
        <w:widowControl/>
        <w:jc w:val="left"/>
        <w:rPr>
          <w:rFonts w:asciiTheme="minorEastAsia" w:hAnsiTheme="minorEastAsia" w:eastAsiaTheme="minorEastAsia" w:cstheme="minorEastAsia"/>
          <w:b/>
          <w:color w:val="000000" w:themeColor="text1"/>
          <w:sz w:val="24"/>
          <w14:textFill>
            <w14:solidFill>
              <w14:schemeClr w14:val="tx1"/>
            </w14:solidFill>
          </w14:textFill>
        </w:rPr>
      </w:pPr>
    </w:p>
    <w:p>
      <w:pPr>
        <w:numPr>
          <w:ilvl w:val="0"/>
          <w:numId w:val="6"/>
        </w:numPr>
        <w:spacing w:line="360" w:lineRule="auto"/>
        <w:ind w:firstLine="480" w:firstLineChars="200"/>
        <w:jc w:val="left"/>
        <w:rPr>
          <w:rFonts w:hint="eastAsia" w:ascii="宋体" w:hAnsi="宋体"/>
          <w:snapToGrid w:val="0"/>
          <w:color w:val="000000" w:themeColor="text1"/>
          <w:kern w:val="21"/>
          <w:sz w:val="24"/>
          <w:lang w:eastAsia="zh-CN"/>
          <w14:textFill>
            <w14:solidFill>
              <w14:schemeClr w14:val="tx1"/>
            </w14:solidFill>
          </w14:textFill>
        </w:rPr>
      </w:pPr>
      <w:r>
        <w:rPr>
          <w:rFonts w:hint="eastAsia" w:ascii="宋体" w:hAnsi="宋体"/>
          <w:snapToGrid w:val="0"/>
          <w:color w:val="000000" w:themeColor="text1"/>
          <w:kern w:val="21"/>
          <w:sz w:val="24"/>
          <w:lang w:val="en-US" w:eastAsia="zh-CN"/>
          <w14:textFill>
            <w14:solidFill>
              <w14:schemeClr w14:val="tx1"/>
            </w14:solidFill>
          </w14:textFill>
        </w:rPr>
        <w:t>项目</w:t>
      </w:r>
      <w:r>
        <w:rPr>
          <w:rFonts w:hint="eastAsia" w:ascii="宋体" w:hAnsi="宋体"/>
          <w:snapToGrid w:val="0"/>
          <w:color w:val="000000" w:themeColor="text1"/>
          <w:kern w:val="21"/>
          <w:sz w:val="24"/>
          <w:lang w:eastAsia="zh-CN"/>
          <w14:textFill>
            <w14:solidFill>
              <w14:schemeClr w14:val="tx1"/>
            </w14:solidFill>
          </w14:textFill>
        </w:rPr>
        <w:t>概况</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本项目为招入围供货商，为后勤公司自营超市进行供货和其他支持，产品的校内定价权限归属于后勤公司，供货商配合提供货源和其他支持。</w:t>
      </w:r>
    </w:p>
    <w:p>
      <w:pPr>
        <w:numPr>
          <w:ilvl w:val="0"/>
          <w:numId w:val="0"/>
        </w:numPr>
        <w:spacing w:line="360" w:lineRule="auto"/>
        <w:ind w:firstLine="480" w:firstLineChars="200"/>
        <w:jc w:val="left"/>
        <w:rPr>
          <w:rFonts w:hint="eastAsia" w:ascii="宋体" w:hAnsi="宋体"/>
          <w:snapToGrid w:val="0"/>
          <w:color w:val="000000" w:themeColor="text1"/>
          <w:kern w:val="21"/>
          <w:sz w:val="24"/>
          <w:lang w:val="en-US" w:eastAsia="zh-CN"/>
          <w14:textFill>
            <w14:solidFill>
              <w14:schemeClr w14:val="tx1"/>
            </w14:solidFill>
          </w14:textFill>
        </w:rPr>
      </w:pPr>
      <w:r>
        <w:rPr>
          <w:rFonts w:hint="eastAsia" w:ascii="宋体" w:hAnsi="宋体"/>
          <w:snapToGrid w:val="0"/>
          <w:color w:val="000000" w:themeColor="text1"/>
          <w:kern w:val="21"/>
          <w:sz w:val="24"/>
          <w:lang w:val="en-US" w:eastAsia="zh-CN"/>
          <w14:textFill>
            <w14:solidFill>
              <w14:schemeClr w14:val="tx1"/>
            </w14:solidFill>
          </w14:textFill>
        </w:rPr>
        <w:t>2.供货内容：</w:t>
      </w:r>
    </w:p>
    <w:tbl>
      <w:tblPr>
        <w:tblStyle w:val="43"/>
        <w:tblW w:w="518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1773"/>
        <w:gridCol w:w="5343"/>
        <w:gridCol w:w="1560"/>
        <w:gridCol w:w="8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trPr>
        <w:tc>
          <w:tcPr>
            <w:tcW w:w="319" w:type="pct"/>
            <w:tcBorders>
              <w:tl2br w:val="nil"/>
              <w:tr2bl w:val="nil"/>
            </w:tcBorders>
            <w:noWrap/>
            <w:vAlign w:val="center"/>
          </w:tcPr>
          <w:p>
            <w:pPr>
              <w:widowControl/>
              <w:jc w:val="center"/>
              <w:textAlignment w:val="center"/>
              <w:rPr>
                <w:b/>
                <w:bCs/>
                <w:color w:val="000000" w:themeColor="text1"/>
                <w:sz w:val="21"/>
                <w:szCs w:val="21"/>
                <w14:textFill>
                  <w14:solidFill>
                    <w14:schemeClr w14:val="tx1"/>
                  </w14:solidFill>
                </w14:textFill>
              </w:rPr>
            </w:pPr>
            <w:r>
              <w:rPr>
                <w:rFonts w:hint="eastAsia"/>
                <w:b/>
                <w:bCs/>
                <w:color w:val="000000" w:themeColor="text1"/>
                <w:sz w:val="21"/>
                <w:szCs w:val="21"/>
                <w:lang w:eastAsia="zh-CN" w:bidi="ar"/>
                <w14:textFill>
                  <w14:solidFill>
                    <w14:schemeClr w14:val="tx1"/>
                  </w14:solidFill>
                </w14:textFill>
              </w:rPr>
              <w:t>标段</w:t>
            </w:r>
          </w:p>
        </w:tc>
        <w:tc>
          <w:tcPr>
            <w:tcW w:w="867" w:type="pct"/>
            <w:tcBorders>
              <w:tl2br w:val="nil"/>
              <w:tr2bl w:val="nil"/>
            </w:tcBorders>
            <w:noWrap/>
            <w:vAlign w:val="center"/>
          </w:tcPr>
          <w:p>
            <w:pPr>
              <w:widowControl/>
              <w:jc w:val="center"/>
              <w:textAlignment w:val="center"/>
              <w:rPr>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类别</w:t>
            </w:r>
          </w:p>
        </w:tc>
        <w:tc>
          <w:tcPr>
            <w:tcW w:w="2613" w:type="pct"/>
            <w:tcBorders>
              <w:tl2br w:val="nil"/>
              <w:tr2bl w:val="nil"/>
            </w:tcBorders>
            <w:noWrap/>
            <w:vAlign w:val="center"/>
          </w:tcPr>
          <w:p>
            <w:pPr>
              <w:widowControl/>
              <w:jc w:val="center"/>
              <w:textAlignment w:val="center"/>
              <w:rPr>
                <w:b/>
                <w:bCs/>
                <w:color w:val="000000" w:themeColor="text1"/>
                <w:sz w:val="21"/>
                <w:szCs w:val="21"/>
                <w:lang w:eastAsia="zh-CN" w:bidi="ar"/>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采购内容</w:t>
            </w:r>
          </w:p>
        </w:tc>
        <w:tc>
          <w:tcPr>
            <w:tcW w:w="762" w:type="pct"/>
            <w:tcBorders>
              <w:tl2br w:val="nil"/>
              <w:tr2bl w:val="nil"/>
            </w:tcBorders>
            <w:noWrap/>
            <w:vAlign w:val="center"/>
          </w:tcPr>
          <w:p>
            <w:pPr>
              <w:widowControl/>
              <w:jc w:val="center"/>
              <w:textAlignment w:val="center"/>
              <w:rPr>
                <w:b/>
                <w:bCs/>
                <w:color w:val="000000" w:themeColor="text1"/>
                <w:sz w:val="21"/>
                <w:szCs w:val="21"/>
                <w14:textFill>
                  <w14:solidFill>
                    <w14:schemeClr w14:val="tx1"/>
                  </w14:solidFill>
                </w14:textFill>
              </w:rPr>
            </w:pPr>
            <w:r>
              <w:rPr>
                <w:rFonts w:hint="eastAsia"/>
                <w:b/>
                <w:bCs/>
                <w:color w:val="000000" w:themeColor="text1"/>
                <w:sz w:val="21"/>
                <w:szCs w:val="21"/>
                <w:lang w:eastAsia="zh-CN" w:bidi="ar"/>
                <w14:textFill>
                  <w14:solidFill>
                    <w14:schemeClr w14:val="tx1"/>
                  </w14:solidFill>
                </w14:textFill>
              </w:rPr>
              <w:t>预计预算金额（万元/年）</w:t>
            </w:r>
          </w:p>
        </w:tc>
        <w:tc>
          <w:tcPr>
            <w:tcW w:w="436" w:type="pct"/>
            <w:tcBorders>
              <w:tl2br w:val="nil"/>
              <w:tr2bl w:val="nil"/>
            </w:tcBorders>
            <w:noWrap/>
            <w:vAlign w:val="center"/>
          </w:tcPr>
          <w:p>
            <w:pPr>
              <w:widowControl/>
              <w:jc w:val="center"/>
              <w:textAlignment w:val="center"/>
              <w:rPr>
                <w:b/>
                <w:bCs/>
                <w:color w:val="000000" w:themeColor="text1"/>
                <w:sz w:val="21"/>
                <w:szCs w:val="21"/>
                <w:lang w:eastAsia="zh-CN" w:bidi="ar"/>
                <w14:textFill>
                  <w14:solidFill>
                    <w14:schemeClr w14:val="tx1"/>
                  </w14:solidFill>
                </w14:textFill>
              </w:rPr>
            </w:pPr>
            <w:r>
              <w:rPr>
                <w:rFonts w:hint="eastAsia"/>
                <w:b/>
                <w:bCs/>
                <w:color w:val="000000" w:themeColor="text1"/>
                <w:sz w:val="21"/>
                <w:szCs w:val="21"/>
                <w:lang w:eastAsia="zh-CN" w:bidi="ar"/>
                <w14:textFill>
                  <w14:solidFill>
                    <w14:schemeClr w14:val="tx1"/>
                  </w14:solidFill>
                </w14:textFill>
              </w:rPr>
              <w:t>入围家数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C</w:t>
            </w:r>
          </w:p>
        </w:tc>
        <w:tc>
          <w:tcPr>
            <w:tcW w:w="867"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米油干货调料类</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包装米油、干杂、包装白砂糖红糖、食用盐、老干妈、辣椒面、调味酱料等</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25</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hint="eastAsia"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J</w:t>
            </w:r>
          </w:p>
        </w:tc>
        <w:tc>
          <w:tcPr>
            <w:tcW w:w="867" w:type="pct"/>
            <w:tcBorders>
              <w:tl2br w:val="nil"/>
              <w:tr2bl w:val="nil"/>
            </w:tcBorders>
            <w:noWrap/>
            <w:vAlign w:val="center"/>
          </w:tcPr>
          <w:p>
            <w:pPr>
              <w:widowControl/>
              <w:jc w:val="center"/>
              <w:textAlignment w:val="center"/>
              <w:rPr>
                <w:rFonts w:hint="eastAsia"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家居床上用品</w:t>
            </w:r>
            <w:r>
              <w:rPr>
                <w:rFonts w:hint="eastAsia" w:asciiTheme="minorEastAsia" w:hAnsiTheme="minorEastAsia" w:eastAsiaTheme="minorEastAsia"/>
                <w:color w:val="000000" w:themeColor="text1"/>
                <w:sz w:val="24"/>
                <w:szCs w:val="24"/>
                <w:lang w:eastAsia="zh-CN"/>
                <w14:textFill>
                  <w14:solidFill>
                    <w14:schemeClr w14:val="tx1"/>
                  </w14:solidFill>
                </w14:textFill>
              </w:rPr>
              <w:t>及</w:t>
            </w:r>
            <w:r>
              <w:rPr>
                <w:rFonts w:hint="eastAsia" w:asciiTheme="minorEastAsia" w:hAnsiTheme="minorEastAsia" w:eastAsiaTheme="minorEastAsia"/>
                <w:color w:val="000000" w:themeColor="text1"/>
                <w:sz w:val="24"/>
                <w:szCs w:val="24"/>
                <w:lang w:eastAsia="zh-CN" w:bidi="ar"/>
                <w14:textFill>
                  <w14:solidFill>
                    <w14:schemeClr w14:val="tx1"/>
                  </w14:solidFill>
                </w14:textFill>
              </w:rPr>
              <w:t>办公用品</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毛巾、袜子、内裤等纺织品、拖鞋、四件套、被子、伞、塑料纸品、玻璃制品、清洁工具、</w:t>
            </w:r>
            <w:r>
              <w:rPr>
                <w:rFonts w:hint="eastAsia" w:asciiTheme="minorEastAsia" w:hAnsiTheme="minorEastAsia" w:eastAsiaTheme="minorEastAsia"/>
                <w:color w:val="000000" w:themeColor="text1"/>
                <w:sz w:val="24"/>
                <w:szCs w:val="24"/>
                <w:lang w:eastAsia="zh-CN" w:bidi="ar"/>
                <w14:textFill>
                  <w14:solidFill>
                    <w14:schemeClr w14:val="tx1"/>
                  </w14:solidFill>
                </w14:textFill>
              </w:rPr>
              <w:t>各类文具、体育用品、电池</w:t>
            </w:r>
            <w:r>
              <w:rPr>
                <w:rFonts w:hint="eastAsia" w:asciiTheme="minorEastAsia" w:hAnsiTheme="minorEastAsia" w:eastAsiaTheme="minorEastAsia"/>
                <w:color w:val="000000" w:themeColor="text1"/>
                <w:sz w:val="24"/>
                <w:szCs w:val="24"/>
                <w:lang w:eastAsia="zh-CN"/>
                <w14:textFill>
                  <w14:solidFill>
                    <w14:schemeClr w14:val="tx1"/>
                  </w14:solidFill>
                </w14:textFill>
              </w:rPr>
              <w:t>等</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140</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5000" w:type="pct"/>
            <w:gridSpan w:val="5"/>
            <w:tcBorders>
              <w:tl2br w:val="nil"/>
              <w:tr2bl w:val="nil"/>
            </w:tcBorders>
            <w:noWrap/>
            <w:vAlign w:val="center"/>
          </w:tcPr>
          <w:p>
            <w:pPr>
              <w:widowControl/>
              <w:spacing w:line="360" w:lineRule="auto"/>
              <w:textAlignment w:val="center"/>
              <w:rPr>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供货原则：各标段入围的</w:t>
            </w:r>
            <w:r>
              <w:rPr>
                <w:rFonts w:hint="eastAsia"/>
                <w:b/>
                <w:bCs/>
                <w:color w:val="000000" w:themeColor="text1"/>
                <w:sz w:val="21"/>
                <w:szCs w:val="21"/>
                <w:lang w:val="en-US" w:eastAsia="zh-CN"/>
                <w14:textFill>
                  <w14:solidFill>
                    <w14:schemeClr w14:val="tx1"/>
                  </w14:solidFill>
                </w14:textFill>
              </w:rPr>
              <w:t>2</w:t>
            </w:r>
            <w:r>
              <w:rPr>
                <w:rFonts w:hint="eastAsia"/>
                <w:b/>
                <w:bCs/>
                <w:color w:val="000000" w:themeColor="text1"/>
                <w:sz w:val="21"/>
                <w:szCs w:val="21"/>
                <w:lang w:eastAsia="zh-CN"/>
                <w14:textFill>
                  <w14:solidFill>
                    <w14:schemeClr w14:val="tx1"/>
                  </w14:solidFill>
                </w14:textFill>
              </w:rPr>
              <w:t>家供应商中排序第一的投标人作为主要供货商，另外1家作为备选供货商。预算金额仅为参考，具体采购量以实际结算为准，不做保底承诺。</w:t>
            </w:r>
          </w:p>
        </w:tc>
      </w:tr>
    </w:tbl>
    <w:p>
      <w:pPr>
        <w:rPr>
          <w:rFonts w:hint="eastAsia"/>
          <w:lang w:val="en-US" w:eastAsia="zh-CN"/>
        </w:rPr>
      </w:pPr>
    </w:p>
    <w:p>
      <w:pPr>
        <w:spacing w:before="120" w:beforeLines="50" w:line="360" w:lineRule="auto"/>
        <w:ind w:firstLine="480" w:firstLineChars="200"/>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3.特别说明</w:t>
      </w:r>
    </w:p>
    <w:p>
      <w:pPr>
        <w:spacing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（1）招标人超市销售商品包括但不限于以上明细内容，供货商可根据自身实力和高校超市销售需求提供商品。但目前生鲜类、酒类、散称食品类、服饰(鞋）类、五金配件类、刀具类除外。</w:t>
      </w:r>
    </w:p>
    <w:p>
      <w:pPr>
        <w:pStyle w:val="2"/>
        <w:rPr>
          <w:rFonts w:hint="default"/>
          <w:lang w:val="en-US" w:eastAsia="zh-CN"/>
        </w:rPr>
      </w:pPr>
      <w:r>
        <w:rPr>
          <w:rFonts w:hint="eastAsia"/>
          <w:color w:val="000000" w:themeColor="text1"/>
          <w:sz w:val="24"/>
          <w:szCs w:val="24"/>
          <w:lang w:val="en-US" w:eastAsia="zh-CN"/>
          <w14:textFill>
            <w14:solidFill>
              <w14:schemeClr w14:val="tx1"/>
            </w14:solidFill>
          </w14:textFill>
        </w:rPr>
        <w:t xml:space="preserve">    （2）若备选供应商或其他标段供应商在后期供货环节中同样规格的正品进货价格低于主要供货商的，采购人有权采用其他供应商进行供货。</w:t>
      </w:r>
    </w:p>
    <w:p>
      <w:pPr>
        <w:spacing w:before="120" w:beforeLines="50" w:line="360" w:lineRule="auto"/>
        <w:ind w:firstLine="480" w:firstLineChars="200"/>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 xml:space="preserve"> 4.其他要求</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退换货管理：食品类商品退换货遵循保质期优先及销量优先原则。对于保质期在一年及以上的商品，有效期低于60天前进行退换货；对于保质期在半年以上一年以下的商品，有效期低于30天前进行退换货；对于保质期在3个月以上6个月以下的商品，有效期低于15天前进行退换货；对于保质期在1个月以上3个月以下的商品，有效期低于7天前进行退换货；对于保质期在30天以下的产品，有效期低于2天前进行退换货；</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(2)</w:t>
      </w:r>
      <w:r>
        <w:rPr>
          <w:rFonts w:hint="eastAsia"/>
          <w:color w:val="000000" w:themeColor="text1"/>
          <w:sz w:val="24"/>
          <w:szCs w:val="24"/>
          <w:lang w:eastAsia="zh-CN"/>
          <w14:textFill>
            <w14:solidFill>
              <w14:schemeClr w14:val="tx1"/>
            </w14:solidFill>
          </w14:textFill>
        </w:rPr>
        <w:t>食品类新品试销期为1个月（节假日顺延），非食品类新品试销期为3个月（节假日顺延）。试销期内，商品销量未达到进货量50%的，将做清场处理；试销期过后，商品销量下滑，月销量未达到月进货量50%的，将按滞销品做清场处理。</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未经允许进场的商品，供货商私自贴招标人超市系统售卖条码送货到店销售的，招标人有权解除与该供货商的供货合同。</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(4)</w:t>
      </w:r>
      <w:r>
        <w:rPr>
          <w:rFonts w:hint="eastAsia"/>
          <w:color w:val="000000" w:themeColor="text1"/>
          <w:sz w:val="24"/>
          <w:szCs w:val="24"/>
          <w:lang w:eastAsia="zh-CN"/>
          <w14:textFill>
            <w14:solidFill>
              <w14:schemeClr w14:val="tx1"/>
            </w14:solidFill>
          </w14:textFill>
        </w:rPr>
        <w:t>供货商更改商品生产日期的，将该供货商做清场处理。</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(5)</w:t>
      </w:r>
      <w:r>
        <w:rPr>
          <w:rFonts w:hint="eastAsia"/>
          <w:color w:val="000000" w:themeColor="text1"/>
          <w:sz w:val="24"/>
          <w:szCs w:val="24"/>
          <w:lang w:eastAsia="zh-CN"/>
          <w14:textFill>
            <w14:solidFill>
              <w14:schemeClr w14:val="tx1"/>
            </w14:solidFill>
          </w14:textFill>
        </w:rPr>
        <w:t>售后维护不到位，退换货不及时，商品出现质量问题的，招标人有权解除与该供货商的供货合同。</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(6)</w:t>
      </w:r>
      <w:r>
        <w:rPr>
          <w:rFonts w:hint="eastAsia"/>
          <w:color w:val="000000" w:themeColor="text1"/>
          <w:sz w:val="24"/>
          <w:szCs w:val="24"/>
          <w:lang w:eastAsia="zh-CN"/>
          <w14:textFill>
            <w14:solidFill>
              <w14:schemeClr w14:val="tx1"/>
            </w14:solidFill>
          </w14:textFill>
        </w:rPr>
        <w:t>未按合同要求履行供货商职责的，招标人有权解除与该供货商的供货合同。</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(7)</w:t>
      </w:r>
      <w:r>
        <w:rPr>
          <w:rFonts w:hint="eastAsia"/>
          <w:color w:val="000000" w:themeColor="text1"/>
          <w:sz w:val="24"/>
          <w:szCs w:val="24"/>
          <w:lang w:eastAsia="zh-CN"/>
          <w14:textFill>
            <w14:solidFill>
              <w14:schemeClr w14:val="tx1"/>
            </w14:solidFill>
          </w14:textFill>
        </w:rPr>
        <w:t>供货商被解除供货合同后，根据商品信息，招标人从入围候选人中邀请第四入围候选人或重新选择新供货商。</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(8)</w:t>
      </w:r>
      <w:r>
        <w:rPr>
          <w:rFonts w:hint="eastAsia"/>
          <w:color w:val="000000" w:themeColor="text1"/>
          <w:sz w:val="24"/>
          <w:szCs w:val="24"/>
          <w:lang w:eastAsia="zh-CN"/>
          <w14:textFill>
            <w14:solidFill>
              <w14:schemeClr w14:val="tx1"/>
            </w14:solidFill>
          </w14:textFill>
        </w:rPr>
        <w:t>若供货商主动退出，需提前15天向招标人告知并出具退场函，根据商品信息，招标人从入围候选人中选择其他入围候选人或重新选择新供货商。</w:t>
      </w:r>
    </w:p>
    <w:p>
      <w:pPr>
        <w:spacing w:line="360" w:lineRule="auto"/>
        <w:ind w:firstLine="240" w:firstLineChars="100"/>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 xml:space="preserve">（9）供货商送货需送到采购人指定地点，并配合采购人入库、上架以及条码标识上架等。 </w:t>
      </w:r>
    </w:p>
    <w:p>
      <w:pPr>
        <w:pStyle w:val="3"/>
        <w:spacing w:line="360" w:lineRule="auto"/>
        <w:ind w:firstLine="481"/>
        <w:rPr>
          <w:rFonts w:hint="eastAsia" w:ascii="Times New Roman" w:hAnsi="宋体" w:eastAsia="宋体" w:cs="Times New Roman"/>
          <w:b w:val="0"/>
          <w:bCs w:val="0"/>
          <w:color w:val="auto"/>
          <w:kern w:val="2"/>
          <w:sz w:val="24"/>
          <w:szCs w:val="24"/>
          <w:lang w:val="en-US" w:eastAsia="zh-CN" w:bidi="ar-SA"/>
        </w:rPr>
      </w:pPr>
      <w:r>
        <w:rPr>
          <w:rFonts w:hint="eastAsia" w:ascii="Times New Roman" w:hAnsi="宋体" w:eastAsia="宋体" w:cs="Times New Roman"/>
          <w:b w:val="0"/>
          <w:bCs w:val="0"/>
          <w:color w:val="auto"/>
          <w:kern w:val="2"/>
          <w:sz w:val="24"/>
          <w:szCs w:val="24"/>
          <w:lang w:val="en-US" w:eastAsia="zh-CN" w:bidi="ar-SA"/>
        </w:rPr>
        <w:t>6.其他要求：</w:t>
      </w:r>
    </w:p>
    <w:p>
      <w:pPr>
        <w:tabs>
          <w:tab w:val="left" w:pos="945"/>
        </w:tabs>
        <w:spacing w:line="360" w:lineRule="auto"/>
        <w:ind w:firstLine="480" w:firstLineChars="200"/>
        <w:rPr>
          <w:rFonts w:hint="default"/>
          <w:lang w:val="en-US" w:eastAsia="zh-CN"/>
        </w:rPr>
      </w:pPr>
      <w:r>
        <w:rPr>
          <w:rFonts w:hint="eastAsia" w:hAnsi="宋体" w:cs="Times New Roman"/>
          <w:b w:val="0"/>
          <w:bCs w:val="0"/>
          <w:color w:val="auto"/>
          <w:kern w:val="2"/>
          <w:sz w:val="24"/>
          <w:szCs w:val="24"/>
          <w:lang w:val="en-US" w:eastAsia="zh-CN" w:bidi="ar-SA"/>
        </w:rPr>
        <w:t>若发生以下情形</w:t>
      </w:r>
      <w:r>
        <w:rPr>
          <w:rFonts w:hint="eastAsia" w:hAnsi="宋体"/>
          <w:color w:val="auto"/>
          <w:sz w:val="24"/>
          <w:lang w:val="en-US" w:eastAsia="zh-CN"/>
        </w:rPr>
        <w:t>后勤公司有权采取以下措施（包括但不限于）：a.增加供货商；b.终止合作；c.单方面解除合作合同；d.追究供货商有关赔偿。</w:t>
      </w:r>
    </w:p>
    <w:p>
      <w:pPr>
        <w:numPr>
          <w:ilvl w:val="0"/>
          <w:numId w:val="0"/>
        </w:numPr>
        <w:tabs>
          <w:tab w:val="left" w:pos="945"/>
        </w:tabs>
        <w:spacing w:line="360" w:lineRule="auto"/>
        <w:ind w:left="630" w:leftChars="0"/>
        <w:rPr>
          <w:rFonts w:hint="eastAsia" w:hAnsi="宋体"/>
          <w:color w:val="auto"/>
          <w:sz w:val="24"/>
          <w:lang w:val="en-US" w:eastAsia="zh-CN"/>
        </w:rPr>
      </w:pPr>
      <w:r>
        <w:rPr>
          <w:rFonts w:hint="eastAsia" w:hAnsi="宋体"/>
          <w:color w:val="auto"/>
          <w:sz w:val="24"/>
          <w:lang w:val="en-US" w:eastAsia="zh-CN"/>
        </w:rPr>
        <w:t>（1）在合作期间学校主管部门多次接到有效投诉的；</w:t>
      </w:r>
    </w:p>
    <w:p>
      <w:pPr>
        <w:numPr>
          <w:ilvl w:val="0"/>
          <w:numId w:val="0"/>
        </w:numPr>
        <w:tabs>
          <w:tab w:val="left" w:pos="945"/>
        </w:tabs>
        <w:spacing w:line="360" w:lineRule="auto"/>
        <w:ind w:left="630" w:leftChars="0"/>
        <w:rPr>
          <w:rFonts w:hint="eastAsia" w:hAnsi="宋体"/>
          <w:color w:val="auto"/>
          <w:sz w:val="24"/>
          <w:lang w:val="en-US" w:eastAsia="zh-CN"/>
        </w:rPr>
      </w:pPr>
      <w:r>
        <w:rPr>
          <w:rFonts w:hint="eastAsia" w:hAnsi="宋体"/>
          <w:color w:val="auto"/>
          <w:sz w:val="24"/>
          <w:lang w:val="en-US" w:eastAsia="zh-CN"/>
        </w:rPr>
        <w:t>（2）在合作期间接到学校业务管理部门的行政命令要求的；</w:t>
      </w:r>
    </w:p>
    <w:p>
      <w:pPr>
        <w:numPr>
          <w:ilvl w:val="0"/>
          <w:numId w:val="0"/>
        </w:numPr>
        <w:tabs>
          <w:tab w:val="left" w:pos="945"/>
        </w:tabs>
        <w:spacing w:line="360" w:lineRule="auto"/>
        <w:ind w:left="630" w:leftChars="0"/>
        <w:rPr>
          <w:rFonts w:hint="eastAsia" w:hAnsi="宋体"/>
          <w:color w:val="auto"/>
          <w:sz w:val="24"/>
          <w:lang w:val="en-US" w:eastAsia="zh-CN"/>
        </w:rPr>
      </w:pPr>
      <w:r>
        <w:rPr>
          <w:rFonts w:hint="eastAsia" w:hAnsi="宋体"/>
          <w:color w:val="auto"/>
          <w:sz w:val="24"/>
          <w:lang w:val="en-US" w:eastAsia="zh-CN"/>
        </w:rPr>
        <w:t>（3）不服从学校及公司管理要求并多次整改不到位的；</w:t>
      </w:r>
    </w:p>
    <w:p>
      <w:pPr>
        <w:numPr>
          <w:ilvl w:val="0"/>
          <w:numId w:val="0"/>
        </w:numPr>
        <w:tabs>
          <w:tab w:val="left" w:pos="945"/>
        </w:tabs>
        <w:spacing w:line="360" w:lineRule="auto"/>
        <w:ind w:left="630" w:leftChars="0"/>
        <w:rPr>
          <w:rFonts w:hint="eastAsia" w:hAnsi="宋体"/>
          <w:color w:val="auto"/>
          <w:sz w:val="24"/>
          <w:lang w:val="en-US" w:eastAsia="zh-CN"/>
        </w:rPr>
      </w:pPr>
      <w:r>
        <w:rPr>
          <w:rFonts w:hint="eastAsia" w:hAnsi="宋体"/>
          <w:color w:val="auto"/>
          <w:sz w:val="24"/>
          <w:lang w:val="en-US" w:eastAsia="zh-CN"/>
        </w:rPr>
        <w:t>（4）由于供货商原因造成食品安全事故的；</w:t>
      </w:r>
    </w:p>
    <w:p>
      <w:pPr>
        <w:numPr>
          <w:ilvl w:val="0"/>
          <w:numId w:val="0"/>
        </w:numPr>
        <w:tabs>
          <w:tab w:val="left" w:pos="945"/>
        </w:tabs>
        <w:spacing w:line="360" w:lineRule="auto"/>
        <w:ind w:left="630" w:leftChars="0"/>
        <w:rPr>
          <w:rFonts w:hint="eastAsia" w:hAnsi="宋体"/>
          <w:color w:val="auto"/>
          <w:sz w:val="24"/>
          <w:lang w:val="en-US" w:eastAsia="zh-CN"/>
        </w:rPr>
      </w:pPr>
      <w:r>
        <w:rPr>
          <w:rFonts w:hint="eastAsia" w:hAnsi="宋体"/>
          <w:color w:val="auto"/>
          <w:sz w:val="24"/>
          <w:lang w:val="en-US" w:eastAsia="zh-CN"/>
        </w:rPr>
        <w:t>（5）由于供货商原因造成较大人身、经济、安全、意外等事故的；</w:t>
      </w:r>
    </w:p>
    <w:p>
      <w:pPr>
        <w:numPr>
          <w:ilvl w:val="0"/>
          <w:numId w:val="0"/>
        </w:numPr>
        <w:tabs>
          <w:tab w:val="left" w:pos="945"/>
        </w:tabs>
        <w:spacing w:line="360" w:lineRule="auto"/>
        <w:ind w:left="630" w:leftChars="0"/>
        <w:rPr>
          <w:rFonts w:hint="eastAsia" w:hAnsi="宋体"/>
          <w:color w:val="auto"/>
          <w:sz w:val="24"/>
          <w:lang w:val="en-US" w:eastAsia="zh-CN"/>
        </w:rPr>
      </w:pPr>
      <w:r>
        <w:rPr>
          <w:rFonts w:hint="eastAsia" w:hAnsi="宋体"/>
          <w:color w:val="auto"/>
          <w:sz w:val="24"/>
          <w:lang w:val="en-US" w:eastAsia="zh-CN"/>
        </w:rPr>
        <w:t>（6）供应产品出现较大质量问题的；</w:t>
      </w:r>
    </w:p>
    <w:p>
      <w:pPr>
        <w:numPr>
          <w:ilvl w:val="0"/>
          <w:numId w:val="5"/>
        </w:numPr>
        <w:tabs>
          <w:tab w:val="left" w:pos="945"/>
        </w:tabs>
        <w:spacing w:line="360" w:lineRule="auto"/>
        <w:ind w:left="150" w:leftChars="0" w:firstLine="480" w:firstLineChars="0"/>
        <w:rPr>
          <w:rFonts w:hint="eastAsia" w:hAnsi="宋体"/>
          <w:color w:val="auto"/>
          <w:sz w:val="24"/>
          <w:lang w:val="en-US" w:eastAsia="zh-CN"/>
        </w:rPr>
      </w:pPr>
      <w:r>
        <w:rPr>
          <w:rFonts w:hint="eastAsia" w:hAnsi="宋体"/>
          <w:color w:val="auto"/>
          <w:sz w:val="24"/>
          <w:lang w:val="en-US" w:eastAsia="zh-CN"/>
        </w:rPr>
        <w:t>发生不可抗力或其他违反政策法规的情形；</w:t>
      </w:r>
    </w:p>
    <w:p>
      <w:pPr>
        <w:rPr>
          <w:rFonts w:hint="eastAsia" w:asciiTheme="minorEastAsia" w:hAnsiTheme="minorEastAsia" w:eastAsiaTheme="minorEastAsia" w:cstheme="minorEastAsia"/>
          <w:color w:val="000000" w:themeColor="text1"/>
          <w:sz w:val="40"/>
          <w:szCs w:val="40"/>
          <w14:textFill>
            <w14:solidFill>
              <w14:schemeClr w14:val="tx1"/>
            </w14:solidFill>
          </w14:textFill>
        </w:rPr>
      </w:pPr>
      <w:bookmarkStart w:id="143" w:name="_Toc496805400"/>
      <w:bookmarkStart w:id="144" w:name="_Toc86124092"/>
      <w:bookmarkStart w:id="145" w:name="_Toc496805440"/>
    </w:p>
    <w:p>
      <w:pPr>
        <w:rPr>
          <w:rFonts w:hint="eastAsia" w:asciiTheme="minorEastAsia" w:hAnsiTheme="minorEastAsia" w:eastAsiaTheme="minorEastAsia" w:cstheme="minorEastAsia"/>
          <w:color w:val="000000" w:themeColor="text1"/>
          <w:sz w:val="40"/>
          <w:szCs w:val="40"/>
          <w14:textFill>
            <w14:solidFill>
              <w14:schemeClr w14:val="tx1"/>
            </w14:solidFill>
          </w14:textFill>
        </w:rPr>
      </w:pPr>
      <w:r>
        <w:rPr>
          <w:rFonts w:hint="eastAsia" w:asciiTheme="minorEastAsia" w:hAnsiTheme="minorEastAsia" w:eastAsiaTheme="minorEastAsia" w:cstheme="minorEastAsia"/>
          <w:color w:val="000000" w:themeColor="text1"/>
          <w:sz w:val="40"/>
          <w:szCs w:val="40"/>
          <w14:textFill>
            <w14:solidFill>
              <w14:schemeClr w14:val="tx1"/>
            </w14:solidFill>
          </w14:textFill>
        </w:rPr>
        <w:br w:type="page"/>
      </w:r>
    </w:p>
    <w:p>
      <w:pPr>
        <w:pStyle w:val="3"/>
        <w:jc w:val="center"/>
        <w:rPr>
          <w:rFonts w:asciiTheme="minorEastAsia" w:hAnsiTheme="minorEastAsia" w:eastAsiaTheme="minorEastAsia" w:cstheme="minorEastAsia"/>
          <w:color w:val="000000" w:themeColor="text1"/>
          <w:sz w:val="40"/>
          <w:szCs w:val="40"/>
          <w14:textFill>
            <w14:solidFill>
              <w14:schemeClr w14:val="tx1"/>
            </w14:solidFill>
          </w14:textFill>
        </w:rPr>
      </w:pPr>
      <w:r>
        <w:rPr>
          <w:rFonts w:hint="eastAsia" w:asciiTheme="minorEastAsia" w:hAnsiTheme="minorEastAsia" w:eastAsiaTheme="minorEastAsia" w:cstheme="minorEastAsia"/>
          <w:color w:val="000000" w:themeColor="text1"/>
          <w:sz w:val="40"/>
          <w:szCs w:val="40"/>
          <w14:textFill>
            <w14:solidFill>
              <w14:schemeClr w14:val="tx1"/>
            </w14:solidFill>
          </w14:textFill>
        </w:rPr>
        <w:t xml:space="preserve">第六章  </w:t>
      </w:r>
      <w:bookmarkEnd w:id="143"/>
      <w:bookmarkEnd w:id="144"/>
      <w:bookmarkEnd w:id="145"/>
      <w:r>
        <w:rPr>
          <w:rFonts w:hint="eastAsia" w:asciiTheme="minorEastAsia" w:hAnsiTheme="minorEastAsia" w:eastAsiaTheme="minorEastAsia" w:cstheme="minorEastAsia"/>
          <w:color w:val="000000" w:themeColor="text1"/>
          <w:sz w:val="40"/>
          <w:szCs w:val="40"/>
          <w14:textFill>
            <w14:solidFill>
              <w14:schemeClr w14:val="tx1"/>
            </w14:solidFill>
          </w14:textFill>
        </w:rPr>
        <w:t>评审方法</w:t>
      </w:r>
    </w:p>
    <w:p>
      <w:pPr>
        <w:pStyle w:val="4"/>
        <w:spacing w:before="0"/>
        <w:rPr>
          <w:rFonts w:asciiTheme="minorEastAsia" w:hAnsiTheme="minorEastAsia" w:eastAsiaTheme="minorEastAsia" w:cstheme="minorEastAsia"/>
          <w:color w:val="000000" w:themeColor="text1"/>
          <w:sz w:val="36"/>
          <w:szCs w:val="36"/>
          <w14:textFill>
            <w14:solidFill>
              <w14:schemeClr w14:val="tx1"/>
            </w14:solidFill>
          </w14:textFill>
        </w:rPr>
      </w:pPr>
      <w:bookmarkStart w:id="146" w:name="_Toc496805401"/>
      <w:bookmarkStart w:id="147" w:name="_Toc86124093"/>
      <w:bookmarkStart w:id="148" w:name="_Toc191374457"/>
      <w:bookmarkStart w:id="149" w:name="_Toc492340365"/>
      <w:bookmarkStart w:id="150" w:name="_Toc481316972"/>
      <w:bookmarkStart w:id="151" w:name="_Toc496805441"/>
      <w:r>
        <w:rPr>
          <w:rFonts w:hint="eastAsia" w:asciiTheme="minorEastAsia" w:hAnsiTheme="minorEastAsia" w:eastAsiaTheme="minorEastAsia" w:cstheme="minorEastAsia"/>
          <w:color w:val="000000" w:themeColor="text1"/>
          <w:sz w:val="36"/>
          <w:szCs w:val="36"/>
          <w14:textFill>
            <w14:solidFill>
              <w14:schemeClr w14:val="tx1"/>
            </w14:solidFill>
          </w14:textFill>
        </w:rPr>
        <w:t>评审方法前附表</w:t>
      </w:r>
      <w:bookmarkEnd w:id="146"/>
      <w:bookmarkEnd w:id="147"/>
      <w:bookmarkEnd w:id="148"/>
      <w:bookmarkEnd w:id="149"/>
      <w:bookmarkEnd w:id="150"/>
      <w:bookmarkEnd w:id="151"/>
    </w:p>
    <w:tbl>
      <w:tblPr>
        <w:tblStyle w:val="43"/>
        <w:tblW w:w="10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850"/>
        <w:gridCol w:w="1656"/>
        <w:gridCol w:w="6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74" w:type="dxa"/>
            <w:gridSpan w:val="2"/>
            <w:vAlign w:val="center"/>
          </w:tcPr>
          <w:p>
            <w:pPr>
              <w:spacing w:before="100" w:beforeAutospacing="1" w:after="100" w:afterAutospacing="1"/>
              <w:jc w:val="center"/>
              <w:rPr>
                <w:rFonts w:hAnsi="宋体"/>
                <w:b/>
                <w:color w:val="000000" w:themeColor="text1"/>
                <w:sz w:val="24"/>
                <w14:textFill>
                  <w14:solidFill>
                    <w14:schemeClr w14:val="tx1"/>
                  </w14:solidFill>
                </w14:textFill>
              </w:rPr>
            </w:pPr>
            <w:r>
              <w:rPr>
                <w:rFonts w:hint="eastAsia" w:hAnsi="宋体"/>
                <w:b/>
                <w:color w:val="000000" w:themeColor="text1"/>
                <w:sz w:val="24"/>
                <w14:textFill>
                  <w14:solidFill>
                    <w14:schemeClr w14:val="tx1"/>
                  </w14:solidFill>
                </w14:textFill>
              </w:rPr>
              <w:t>条款号</w:t>
            </w:r>
          </w:p>
        </w:tc>
        <w:tc>
          <w:tcPr>
            <w:tcW w:w="1656" w:type="dxa"/>
            <w:vAlign w:val="center"/>
          </w:tcPr>
          <w:p>
            <w:pPr>
              <w:spacing w:before="100" w:beforeAutospacing="1" w:after="100" w:afterAutospacing="1"/>
              <w:jc w:val="center"/>
              <w:rPr>
                <w:rFonts w:hAnsi="宋体"/>
                <w:b/>
                <w:color w:val="000000" w:themeColor="text1"/>
                <w:sz w:val="24"/>
                <w14:textFill>
                  <w14:solidFill>
                    <w14:schemeClr w14:val="tx1"/>
                  </w14:solidFill>
                </w14:textFill>
              </w:rPr>
            </w:pPr>
            <w:r>
              <w:rPr>
                <w:rFonts w:hint="eastAsia" w:hAnsi="宋体"/>
                <w:b/>
                <w:color w:val="000000" w:themeColor="text1"/>
                <w:sz w:val="24"/>
                <w14:textFill>
                  <w14:solidFill>
                    <w14:schemeClr w14:val="tx1"/>
                  </w14:solidFill>
                </w14:textFill>
              </w:rPr>
              <w:t>评审内容</w:t>
            </w:r>
          </w:p>
        </w:tc>
        <w:tc>
          <w:tcPr>
            <w:tcW w:w="6968" w:type="dxa"/>
            <w:vAlign w:val="center"/>
          </w:tcPr>
          <w:p>
            <w:pPr>
              <w:spacing w:before="100" w:beforeAutospacing="1" w:after="100" w:afterAutospacing="1"/>
              <w:jc w:val="center"/>
              <w:rPr>
                <w:rFonts w:hAnsi="宋体"/>
                <w:b/>
                <w:color w:val="000000" w:themeColor="text1"/>
                <w:sz w:val="24"/>
                <w14:textFill>
                  <w14:solidFill>
                    <w14:schemeClr w14:val="tx1"/>
                  </w14:solidFill>
                </w14:textFill>
              </w:rPr>
            </w:pPr>
            <w:r>
              <w:rPr>
                <w:rFonts w:hint="eastAsia" w:hAnsi="宋体"/>
                <w:b/>
                <w:color w:val="000000" w:themeColor="text1"/>
                <w:sz w:val="24"/>
                <w14:textFill>
                  <w14:solidFill>
                    <w14:schemeClr w14:val="tx1"/>
                  </w14:solidFill>
                </w14:textFill>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restart"/>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2.1</w:t>
            </w:r>
          </w:p>
        </w:tc>
        <w:tc>
          <w:tcPr>
            <w:tcW w:w="850" w:type="dxa"/>
            <w:vMerge w:val="restart"/>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实质性评审标准</w:t>
            </w:r>
          </w:p>
        </w:tc>
        <w:tc>
          <w:tcPr>
            <w:tcW w:w="1656" w:type="dxa"/>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资格条件</w:t>
            </w:r>
          </w:p>
        </w:tc>
        <w:tc>
          <w:tcPr>
            <w:tcW w:w="6968" w:type="dxa"/>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符合第二章“</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须知”第6项规定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continue"/>
            <w:vAlign w:val="center"/>
          </w:tcPr>
          <w:p>
            <w:pPr>
              <w:spacing w:before="100" w:beforeAutospacing="1" w:after="100" w:afterAutospacing="1"/>
              <w:jc w:val="center"/>
              <w:rPr>
                <w:rFonts w:hAnsi="宋体"/>
                <w:color w:val="000000" w:themeColor="text1"/>
                <w:sz w:val="24"/>
                <w14:textFill>
                  <w14:solidFill>
                    <w14:schemeClr w14:val="tx1"/>
                  </w14:solidFill>
                </w14:textFill>
              </w:rPr>
            </w:pPr>
          </w:p>
        </w:tc>
        <w:tc>
          <w:tcPr>
            <w:tcW w:w="850" w:type="dxa"/>
            <w:vMerge w:val="continue"/>
            <w:vAlign w:val="center"/>
          </w:tcPr>
          <w:p>
            <w:pPr>
              <w:spacing w:before="100" w:beforeAutospacing="1" w:after="100" w:afterAutospacing="1"/>
              <w:jc w:val="center"/>
              <w:rPr>
                <w:rFonts w:hAnsi="宋体"/>
                <w:color w:val="000000" w:themeColor="text1"/>
                <w:sz w:val="24"/>
                <w14:textFill>
                  <w14:solidFill>
                    <w14:schemeClr w14:val="tx1"/>
                  </w14:solidFill>
                </w14:textFill>
              </w:rPr>
            </w:pPr>
          </w:p>
        </w:tc>
        <w:tc>
          <w:tcPr>
            <w:tcW w:w="1656" w:type="dxa"/>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磋商有效期</w:t>
            </w:r>
          </w:p>
        </w:tc>
        <w:tc>
          <w:tcPr>
            <w:tcW w:w="6968" w:type="dxa"/>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符合第二章“</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须知”第14项规定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continue"/>
            <w:vAlign w:val="center"/>
          </w:tcPr>
          <w:p>
            <w:pPr>
              <w:spacing w:before="100" w:beforeAutospacing="1" w:after="100" w:afterAutospacing="1"/>
              <w:jc w:val="center"/>
              <w:rPr>
                <w:rFonts w:hAnsi="宋体"/>
                <w:color w:val="000000" w:themeColor="text1"/>
                <w:sz w:val="24"/>
                <w14:textFill>
                  <w14:solidFill>
                    <w14:schemeClr w14:val="tx1"/>
                  </w14:solidFill>
                </w14:textFill>
              </w:rPr>
            </w:pPr>
          </w:p>
        </w:tc>
        <w:tc>
          <w:tcPr>
            <w:tcW w:w="850" w:type="dxa"/>
            <w:vMerge w:val="continue"/>
            <w:vAlign w:val="center"/>
          </w:tcPr>
          <w:p>
            <w:pPr>
              <w:spacing w:before="100" w:beforeAutospacing="1" w:after="100" w:afterAutospacing="1"/>
              <w:jc w:val="center"/>
              <w:rPr>
                <w:rFonts w:hAnsi="宋体"/>
                <w:color w:val="000000" w:themeColor="text1"/>
                <w:sz w:val="24"/>
                <w14:textFill>
                  <w14:solidFill>
                    <w14:schemeClr w14:val="tx1"/>
                  </w14:solidFill>
                </w14:textFill>
              </w:rPr>
            </w:pPr>
          </w:p>
        </w:tc>
        <w:tc>
          <w:tcPr>
            <w:tcW w:w="1656" w:type="dxa"/>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证件核验</w:t>
            </w:r>
          </w:p>
        </w:tc>
        <w:tc>
          <w:tcPr>
            <w:tcW w:w="6968" w:type="dxa"/>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符合第二章“</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须知”第22项规定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continue"/>
            <w:vAlign w:val="center"/>
          </w:tcPr>
          <w:p>
            <w:pPr>
              <w:spacing w:before="100" w:beforeAutospacing="1" w:after="100" w:afterAutospacing="1"/>
              <w:jc w:val="center"/>
              <w:rPr>
                <w:rFonts w:hAnsi="宋体"/>
                <w:color w:val="000000" w:themeColor="text1"/>
                <w:sz w:val="24"/>
                <w14:textFill>
                  <w14:solidFill>
                    <w14:schemeClr w14:val="tx1"/>
                  </w14:solidFill>
                </w14:textFill>
              </w:rPr>
            </w:pPr>
          </w:p>
        </w:tc>
        <w:tc>
          <w:tcPr>
            <w:tcW w:w="850" w:type="dxa"/>
            <w:vMerge w:val="continue"/>
            <w:vAlign w:val="center"/>
          </w:tcPr>
          <w:p>
            <w:pPr>
              <w:spacing w:before="100" w:beforeAutospacing="1" w:after="100" w:afterAutospacing="1"/>
              <w:jc w:val="center"/>
              <w:rPr>
                <w:rFonts w:hAnsi="宋体"/>
                <w:color w:val="000000" w:themeColor="text1"/>
                <w:sz w:val="24"/>
                <w14:textFill>
                  <w14:solidFill>
                    <w14:schemeClr w14:val="tx1"/>
                  </w14:solidFill>
                </w14:textFill>
              </w:rPr>
            </w:pPr>
          </w:p>
        </w:tc>
        <w:tc>
          <w:tcPr>
            <w:tcW w:w="1656" w:type="dxa"/>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磋商申请函</w:t>
            </w:r>
          </w:p>
        </w:tc>
        <w:tc>
          <w:tcPr>
            <w:tcW w:w="6968" w:type="dxa"/>
            <w:vAlign w:val="center"/>
          </w:tcPr>
          <w:p>
            <w:pPr>
              <w:spacing w:line="320" w:lineRule="exact"/>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符合第四章《响应文件格式》中规定的格式及内容，有法定代表人或其委托代理人签字或盖章，并加盖公章；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850"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1656" w:type="dxa"/>
            <w:vAlign w:val="center"/>
          </w:tcPr>
          <w:p>
            <w:pPr>
              <w:jc w:val="center"/>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法定代表人身份证明书</w:t>
            </w:r>
          </w:p>
        </w:tc>
        <w:tc>
          <w:tcPr>
            <w:tcW w:w="6968" w:type="dxa"/>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符合第四章《响应文件格式》中规定的格式及内容，并加盖公章</w:t>
            </w:r>
            <w:r>
              <w:rPr>
                <w:rFonts w:hAnsi="宋体"/>
                <w:color w:val="000000" w:themeColor="text1"/>
                <w:sz w:val="24"/>
                <w14:textFill>
                  <w14:solidFill>
                    <w14:schemeClr w14:val="tx1"/>
                  </w14:solidFill>
                </w14:textFill>
              </w:rPr>
              <w:t>；响应文件正本中法定代表人身份证明书为原件。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850"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1656" w:type="dxa"/>
            <w:vAlign w:val="center"/>
          </w:tcPr>
          <w:p>
            <w:pPr>
              <w:jc w:val="center"/>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法定代表人授权委托书</w:t>
            </w:r>
          </w:p>
        </w:tc>
        <w:tc>
          <w:tcPr>
            <w:tcW w:w="6968" w:type="dxa"/>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符合第四章“响应文件格式”中规定的格式及内容，</w:t>
            </w:r>
            <w:r>
              <w:rPr>
                <w:rFonts w:hAnsi="宋体"/>
                <w:color w:val="000000" w:themeColor="text1"/>
                <w:sz w:val="24"/>
                <w14:textFill>
                  <w14:solidFill>
                    <w14:schemeClr w14:val="tx1"/>
                  </w14:solidFill>
                </w14:textFill>
              </w:rPr>
              <w:t>有法定代表人</w:t>
            </w:r>
            <w:r>
              <w:rPr>
                <w:rFonts w:hint="eastAsia" w:hAnsi="宋体"/>
                <w:color w:val="000000" w:themeColor="text1"/>
                <w:sz w:val="24"/>
                <w14:textFill>
                  <w14:solidFill>
                    <w14:schemeClr w14:val="tx1"/>
                  </w14:solidFill>
                </w14:textFill>
              </w:rPr>
              <w:t>及</w:t>
            </w:r>
            <w:r>
              <w:rPr>
                <w:rFonts w:hAnsi="宋体"/>
                <w:color w:val="000000" w:themeColor="text1"/>
                <w:sz w:val="24"/>
                <w14:textFill>
                  <w14:solidFill>
                    <w14:schemeClr w14:val="tx1"/>
                  </w14:solidFill>
                </w14:textFill>
              </w:rPr>
              <w:t>委托代理人签字</w:t>
            </w:r>
            <w:r>
              <w:rPr>
                <w:rFonts w:hint="eastAsia" w:hAnsi="宋体"/>
                <w:color w:val="000000" w:themeColor="text1"/>
                <w:sz w:val="24"/>
                <w14:textFill>
                  <w14:solidFill>
                    <w14:schemeClr w14:val="tx1"/>
                  </w14:solidFill>
                </w14:textFill>
              </w:rPr>
              <w:t>或盖章</w:t>
            </w:r>
            <w:r>
              <w:rPr>
                <w:rFonts w:hAnsi="宋体"/>
                <w:color w:val="000000" w:themeColor="text1"/>
                <w:sz w:val="24"/>
                <w14:textFill>
                  <w14:solidFill>
                    <w14:schemeClr w14:val="tx1"/>
                  </w14:solidFill>
                </w14:textFill>
              </w:rPr>
              <w:t>，</w:t>
            </w:r>
            <w:r>
              <w:rPr>
                <w:rFonts w:hint="eastAsia" w:hAnsi="宋体"/>
                <w:color w:val="000000" w:themeColor="text1"/>
                <w:sz w:val="24"/>
                <w14:textFill>
                  <w14:solidFill>
                    <w14:schemeClr w14:val="tx1"/>
                  </w14:solidFill>
                </w14:textFill>
              </w:rPr>
              <w:t>并加盖公章</w:t>
            </w:r>
            <w:r>
              <w:rPr>
                <w:rFonts w:hAnsi="宋体"/>
                <w:color w:val="000000" w:themeColor="text1"/>
                <w:sz w:val="24"/>
                <w14:textFill>
                  <w14:solidFill>
                    <w14:schemeClr w14:val="tx1"/>
                  </w14:solidFill>
                </w14:textFill>
              </w:rPr>
              <w:t>；响应文件正本中法定代表人授权委托书为原件。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850"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1656" w:type="dxa"/>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响应文件的技术应答</w:t>
            </w:r>
          </w:p>
        </w:tc>
        <w:tc>
          <w:tcPr>
            <w:tcW w:w="6968" w:type="dxa"/>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技术应答内容未出现完全或者绝大部分复制磋商文件采购需求内容的情况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850"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1656" w:type="dxa"/>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其它实质性条件</w:t>
            </w:r>
          </w:p>
        </w:tc>
        <w:tc>
          <w:tcPr>
            <w:tcW w:w="6968" w:type="dxa"/>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实质性响应磋商文件中标注★条款内容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atLeast"/>
          <w:jc w:val="center"/>
        </w:trPr>
        <w:tc>
          <w:tcPr>
            <w:tcW w:w="824" w:type="dxa"/>
            <w:vMerge w:val="restart"/>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2.2</w:t>
            </w:r>
          </w:p>
        </w:tc>
        <w:tc>
          <w:tcPr>
            <w:tcW w:w="850" w:type="dxa"/>
            <w:vMerge w:val="restart"/>
            <w:vAlign w:val="center"/>
          </w:tcPr>
          <w:p>
            <w:pP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详细评审标准</w:t>
            </w:r>
          </w:p>
        </w:tc>
        <w:tc>
          <w:tcPr>
            <w:tcW w:w="1656" w:type="dxa"/>
            <w:vAlign w:val="center"/>
          </w:tcPr>
          <w:p>
            <w:pPr>
              <w:snapToGrid w:val="0"/>
              <w:rPr>
                <w:rFonts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1）</w:t>
            </w:r>
            <w:r>
              <w:rPr>
                <w:rFonts w:hint="eastAsia" w:hAnsi="宋体"/>
                <w:color w:val="000000" w:themeColor="text1"/>
                <w:sz w:val="24"/>
                <w14:textFill>
                  <w14:solidFill>
                    <w14:schemeClr w14:val="tx1"/>
                  </w14:solidFill>
                </w14:textFill>
              </w:rPr>
              <w:t>评审得分计算公式</w:t>
            </w:r>
          </w:p>
        </w:tc>
        <w:tc>
          <w:tcPr>
            <w:tcW w:w="6968" w:type="dxa"/>
            <w:vAlign w:val="center"/>
          </w:tcPr>
          <w:p>
            <w:pPr>
              <w:snapToGrid w:val="0"/>
              <w:rPr>
                <w:rFonts w:hAnsi="宋体"/>
                <w:color w:val="000000" w:themeColor="text1"/>
                <w:sz w:val="24"/>
                <w14:textFill>
                  <w14:solidFill>
                    <w14:schemeClr w14:val="tx1"/>
                  </w14:solidFill>
                </w14:textFill>
              </w:rPr>
            </w:pPr>
            <w:r>
              <w:rPr>
                <w:rFonts w:hint="eastAsia" w:hAnsi="宋体"/>
                <w:color w:val="000000" w:themeColor="text1"/>
                <w:sz w:val="24"/>
                <w:lang w:eastAsia="zh-CN"/>
                <w14:textFill>
                  <w14:solidFill>
                    <w14:schemeClr w14:val="tx1"/>
                  </w14:solidFill>
                </w14:textFill>
              </w:rPr>
              <w:t>供货商</w:t>
            </w:r>
            <w:r>
              <w:rPr>
                <w:rFonts w:hAnsi="宋体"/>
                <w:color w:val="000000" w:themeColor="text1"/>
                <w:sz w:val="24"/>
                <w14:textFill>
                  <w14:solidFill>
                    <w14:schemeClr w14:val="tx1"/>
                  </w14:solidFill>
                </w14:textFill>
              </w:rPr>
              <w:t>的</w:t>
            </w:r>
            <w:r>
              <w:rPr>
                <w:rFonts w:hint="eastAsia" w:hAnsi="宋体"/>
                <w:color w:val="000000" w:themeColor="text1"/>
                <w:sz w:val="24"/>
                <w14:textFill>
                  <w14:solidFill>
                    <w14:schemeClr w14:val="tx1"/>
                  </w14:solidFill>
                </w14:textFill>
              </w:rPr>
              <w:t>评审得分满分100分，</w:t>
            </w:r>
          </w:p>
          <w:p>
            <w:pPr>
              <w:rPr>
                <w:rFonts w:hAnsi="宋体"/>
                <w:color w:val="000000" w:themeColor="text1"/>
                <w:sz w:val="24"/>
                <w14:textFill>
                  <w14:solidFill>
                    <w14:schemeClr w14:val="tx1"/>
                  </w14:solidFill>
                </w14:textFill>
              </w:rPr>
            </w:pPr>
            <w:r>
              <w:rPr>
                <w:rFonts w:hint="eastAsia" w:hAnsi="宋体"/>
                <w:color w:val="000000" w:themeColor="text1"/>
                <w:sz w:val="24"/>
                <w:lang w:eastAsia="zh-CN"/>
                <w14:textFill>
                  <w14:solidFill>
                    <w14:schemeClr w14:val="tx1"/>
                  </w14:solidFill>
                </w14:textFill>
              </w:rPr>
              <w:t>供货商</w:t>
            </w:r>
            <w:r>
              <w:rPr>
                <w:rFonts w:hAnsi="宋体"/>
                <w:color w:val="000000" w:themeColor="text1"/>
                <w:sz w:val="24"/>
                <w14:textFill>
                  <w14:solidFill>
                    <w14:schemeClr w14:val="tx1"/>
                  </w14:solidFill>
                </w14:textFill>
              </w:rPr>
              <w:t>的</w:t>
            </w:r>
            <w:r>
              <w:rPr>
                <w:rFonts w:hint="eastAsia" w:hAnsi="宋体"/>
                <w:color w:val="000000" w:themeColor="text1"/>
                <w:sz w:val="24"/>
                <w14:textFill>
                  <w14:solidFill>
                    <w14:schemeClr w14:val="tx1"/>
                  </w14:solidFill>
                </w14:textFill>
              </w:rPr>
              <w:t>评审得分</w:t>
            </w:r>
            <w:r>
              <w:rPr>
                <w:rFonts w:hAnsi="宋体"/>
                <w:color w:val="000000" w:themeColor="text1"/>
                <w:sz w:val="24"/>
                <w14:textFill>
                  <w14:solidFill>
                    <w14:schemeClr w14:val="tx1"/>
                  </w14:solidFill>
                </w14:textFill>
              </w:rPr>
              <w:t>＝F1＋F2</w:t>
            </w:r>
          </w:p>
          <w:p>
            <w:pPr>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其中：F1、F2分别为报价</w:t>
            </w:r>
            <w:r>
              <w:rPr>
                <w:rFonts w:hint="eastAsia" w:hAnsi="宋体"/>
                <w:color w:val="000000" w:themeColor="text1"/>
                <w:sz w:val="24"/>
                <w14:textFill>
                  <w14:solidFill>
                    <w14:schemeClr w14:val="tx1"/>
                  </w14:solidFill>
                </w14:textFill>
              </w:rPr>
              <w:t>评分</w:t>
            </w:r>
            <w:r>
              <w:rPr>
                <w:rFonts w:hAnsi="宋体"/>
                <w:color w:val="000000" w:themeColor="text1"/>
                <w:sz w:val="24"/>
                <w14:textFill>
                  <w14:solidFill>
                    <w14:schemeClr w14:val="tx1"/>
                  </w14:solidFill>
                </w14:textFill>
              </w:rPr>
              <w:t>、</w:t>
            </w:r>
            <w:r>
              <w:rPr>
                <w:rFonts w:hint="eastAsia" w:hAnsi="宋体"/>
                <w:color w:val="000000" w:themeColor="text1"/>
                <w:sz w:val="24"/>
                <w:lang w:val="en-US" w:eastAsia="zh-CN"/>
                <w14:textFill>
                  <w14:solidFill>
                    <w14:schemeClr w14:val="tx1"/>
                  </w14:solidFill>
                </w14:textFill>
              </w:rPr>
              <w:t>服务</w:t>
            </w:r>
            <w:r>
              <w:rPr>
                <w:rFonts w:hAnsi="宋体"/>
                <w:color w:val="000000" w:themeColor="text1"/>
                <w:sz w:val="24"/>
                <w14:textFill>
                  <w14:solidFill>
                    <w14:schemeClr w14:val="tx1"/>
                  </w14:solidFill>
                </w14:textFill>
              </w:rPr>
              <w:t>部分</w:t>
            </w:r>
            <w:r>
              <w:rPr>
                <w:rFonts w:hint="eastAsia" w:hAnsi="宋体"/>
                <w:color w:val="000000" w:themeColor="text1"/>
                <w:sz w:val="24"/>
                <w14:textFill>
                  <w14:solidFill>
                    <w14:schemeClr w14:val="tx1"/>
                  </w14:solidFill>
                </w14:textFill>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824" w:type="dxa"/>
            <w:vMerge w:val="continue"/>
            <w:vAlign w:val="center"/>
          </w:tcPr>
          <w:p>
            <w:pPr>
              <w:rPr>
                <w:rFonts w:hAnsi="宋体"/>
                <w:color w:val="000000" w:themeColor="text1"/>
                <w:sz w:val="24"/>
                <w14:textFill>
                  <w14:solidFill>
                    <w14:schemeClr w14:val="tx1"/>
                  </w14:solidFill>
                </w14:textFill>
              </w:rPr>
            </w:pPr>
          </w:p>
        </w:tc>
        <w:tc>
          <w:tcPr>
            <w:tcW w:w="850" w:type="dxa"/>
            <w:vMerge w:val="continue"/>
            <w:vAlign w:val="center"/>
          </w:tcPr>
          <w:p>
            <w:pPr>
              <w:rPr>
                <w:rFonts w:hAnsi="宋体"/>
                <w:color w:val="000000" w:themeColor="text1"/>
                <w:sz w:val="24"/>
                <w14:textFill>
                  <w14:solidFill>
                    <w14:schemeClr w14:val="tx1"/>
                  </w14:solidFill>
                </w14:textFill>
              </w:rPr>
            </w:pPr>
          </w:p>
        </w:tc>
        <w:tc>
          <w:tcPr>
            <w:tcW w:w="1656" w:type="dxa"/>
            <w:vAlign w:val="center"/>
          </w:tcPr>
          <w:p>
            <w:pPr>
              <w:snapToGrid w:val="0"/>
              <w:rPr>
                <w:rFonts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2）</w:t>
            </w:r>
            <w:r>
              <w:rPr>
                <w:rFonts w:hint="eastAsia" w:hAnsi="宋体"/>
                <w:color w:val="000000" w:themeColor="text1"/>
                <w:sz w:val="24"/>
                <w14:textFill>
                  <w14:solidFill>
                    <w14:schemeClr w14:val="tx1"/>
                  </w14:solidFill>
                </w14:textFill>
              </w:rPr>
              <w:t>评审因素权重</w:t>
            </w:r>
          </w:p>
        </w:tc>
        <w:tc>
          <w:tcPr>
            <w:tcW w:w="6968" w:type="dxa"/>
            <w:vAlign w:val="center"/>
          </w:tcPr>
          <w:p>
            <w:pPr>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报价</w:t>
            </w:r>
            <w:r>
              <w:rPr>
                <w:rFonts w:hint="eastAsia" w:hAnsi="宋体"/>
                <w:color w:val="000000" w:themeColor="text1"/>
                <w:sz w:val="24"/>
                <w14:textFill>
                  <w14:solidFill>
                    <w14:schemeClr w14:val="tx1"/>
                  </w14:solidFill>
                </w14:textFill>
              </w:rPr>
              <w:t>评分</w:t>
            </w:r>
            <w:r>
              <w:rPr>
                <w:rFonts w:hAnsi="宋体"/>
                <w:color w:val="000000" w:themeColor="text1"/>
                <w:sz w:val="24"/>
                <w14:textFill>
                  <w14:solidFill>
                    <w14:schemeClr w14:val="tx1"/>
                  </w14:solidFill>
                </w14:textFill>
              </w:rPr>
              <w:t>F1</w:t>
            </w:r>
            <w:r>
              <w:rPr>
                <w:rFonts w:hint="eastAsia" w:hAnsi="宋体"/>
                <w:color w:val="000000" w:themeColor="text1"/>
                <w:sz w:val="24"/>
                <w14:textFill>
                  <w14:solidFill>
                    <w14:schemeClr w14:val="tx1"/>
                  </w14:solidFill>
                </w14:textFill>
              </w:rPr>
              <w:t>满分</w:t>
            </w:r>
            <w:r>
              <w:rPr>
                <w:rFonts w:hint="eastAsia" w:hAnsi="宋体"/>
                <w:color w:val="000000" w:themeColor="text1"/>
                <w:sz w:val="24"/>
                <w:lang w:val="en-US" w:eastAsia="zh-CN"/>
                <w14:textFill>
                  <w14:solidFill>
                    <w14:schemeClr w14:val="tx1"/>
                  </w14:solidFill>
                </w14:textFill>
              </w:rPr>
              <w:t>30</w:t>
            </w:r>
            <w:r>
              <w:rPr>
                <w:rFonts w:hAnsi="宋体"/>
                <w:color w:val="000000" w:themeColor="text1"/>
                <w:sz w:val="24"/>
                <w14:textFill>
                  <w14:solidFill>
                    <w14:schemeClr w14:val="tx1"/>
                  </w14:solidFill>
                </w14:textFill>
              </w:rPr>
              <w:t>分。</w:t>
            </w:r>
          </w:p>
          <w:p>
            <w:pPr>
              <w:rPr>
                <w:rFonts w:hAnsi="宋体"/>
                <w:color w:val="000000" w:themeColor="text1"/>
                <w:sz w:val="24"/>
                <w14:textFill>
                  <w14:solidFill>
                    <w14:schemeClr w14:val="tx1"/>
                  </w14:solidFill>
                </w14:textFill>
              </w:rPr>
            </w:pPr>
            <w:r>
              <w:rPr>
                <w:rFonts w:hint="eastAsia" w:hAnsi="宋体"/>
                <w:color w:val="000000" w:themeColor="text1"/>
                <w:sz w:val="24"/>
                <w:lang w:eastAsia="zh-CN"/>
                <w14:textFill>
                  <w14:solidFill>
                    <w14:schemeClr w14:val="tx1"/>
                  </w14:solidFill>
                </w14:textFill>
              </w:rPr>
              <w:t>服务部分</w:t>
            </w:r>
            <w:r>
              <w:rPr>
                <w:rFonts w:hint="eastAsia" w:hAnsi="宋体"/>
                <w:color w:val="000000" w:themeColor="text1"/>
                <w:sz w:val="24"/>
                <w14:textFill>
                  <w14:solidFill>
                    <w14:schemeClr w14:val="tx1"/>
                  </w14:solidFill>
                </w14:textFill>
              </w:rPr>
              <w:t>评分</w:t>
            </w:r>
            <w:r>
              <w:rPr>
                <w:rFonts w:hAnsi="宋体"/>
                <w:color w:val="000000" w:themeColor="text1"/>
                <w:sz w:val="24"/>
                <w14:textFill>
                  <w14:solidFill>
                    <w14:schemeClr w14:val="tx1"/>
                  </w14:solidFill>
                </w14:textFill>
              </w:rPr>
              <w:t>F</w:t>
            </w:r>
            <w:r>
              <w:rPr>
                <w:rFonts w:hint="eastAsia" w:hAnsi="宋体"/>
                <w:color w:val="000000" w:themeColor="text1"/>
                <w:sz w:val="24"/>
                <w14:textFill>
                  <w14:solidFill>
                    <w14:schemeClr w14:val="tx1"/>
                  </w14:solidFill>
                </w14:textFill>
              </w:rPr>
              <w:t>2满分</w:t>
            </w:r>
            <w:r>
              <w:rPr>
                <w:rFonts w:hint="eastAsia" w:hAnsi="宋体"/>
                <w:color w:val="000000" w:themeColor="text1"/>
                <w:sz w:val="24"/>
                <w:lang w:val="en-US" w:eastAsia="zh-CN"/>
                <w14:textFill>
                  <w14:solidFill>
                    <w14:schemeClr w14:val="tx1"/>
                  </w14:solidFill>
                </w14:textFill>
              </w:rPr>
              <w:t>70</w:t>
            </w:r>
            <w:r>
              <w:rPr>
                <w:rFonts w:hAnsi="宋体"/>
                <w:color w:val="000000" w:themeColor="text1"/>
                <w:sz w:val="24"/>
                <w14:textFill>
                  <w14:solidFill>
                    <w14:schemeClr w14:val="tx1"/>
                  </w14:solidFill>
                </w14:textFill>
              </w:rPr>
              <w:t>分。</w:t>
            </w:r>
          </w:p>
          <w:p>
            <w:pPr>
              <w:snapToGrid w:val="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报价</w:t>
            </w:r>
            <w:r>
              <w:rPr>
                <w:rFonts w:hint="eastAsia" w:hAnsi="宋体"/>
                <w:color w:val="000000" w:themeColor="text1"/>
                <w:sz w:val="24"/>
                <w14:textFill>
                  <w14:solidFill>
                    <w14:schemeClr w14:val="tx1"/>
                  </w14:solidFill>
                </w14:textFill>
              </w:rPr>
              <w:t>评分+</w:t>
            </w:r>
            <w:r>
              <w:rPr>
                <w:rFonts w:hint="eastAsia" w:hAnsi="宋体"/>
                <w:color w:val="000000" w:themeColor="text1"/>
                <w:sz w:val="24"/>
                <w:lang w:eastAsia="zh-CN"/>
                <w14:textFill>
                  <w14:solidFill>
                    <w14:schemeClr w14:val="tx1"/>
                  </w14:solidFill>
                </w14:textFill>
              </w:rPr>
              <w:t>服务部分</w:t>
            </w:r>
            <w:r>
              <w:rPr>
                <w:rFonts w:hint="eastAsia" w:hAnsi="宋体"/>
                <w:color w:val="000000" w:themeColor="text1"/>
                <w:sz w:val="24"/>
                <w14:textFill>
                  <w14:solidFill>
                    <w14:schemeClr w14:val="tx1"/>
                  </w14:solidFill>
                </w14:textFill>
              </w:rPr>
              <w:t>评分=100分。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vAlign w:val="center"/>
          </w:tcPr>
          <w:p>
            <w:pPr>
              <w:rPr>
                <w:rFonts w:hAnsi="宋体"/>
                <w:color w:val="000000" w:themeColor="text1"/>
                <w:sz w:val="24"/>
                <w14:textFill>
                  <w14:solidFill>
                    <w14:schemeClr w14:val="tx1"/>
                  </w14:solidFill>
                </w14:textFill>
              </w:rPr>
            </w:pPr>
          </w:p>
        </w:tc>
        <w:tc>
          <w:tcPr>
            <w:tcW w:w="850" w:type="dxa"/>
            <w:vMerge w:val="continue"/>
            <w:vAlign w:val="center"/>
          </w:tcPr>
          <w:p>
            <w:pPr>
              <w:rPr>
                <w:rFonts w:hAnsi="宋体"/>
                <w:color w:val="000000" w:themeColor="text1"/>
                <w:sz w:val="24"/>
                <w14:textFill>
                  <w14:solidFill>
                    <w14:schemeClr w14:val="tx1"/>
                  </w14:solidFill>
                </w14:textFill>
              </w:rPr>
            </w:pPr>
          </w:p>
        </w:tc>
        <w:tc>
          <w:tcPr>
            <w:tcW w:w="1656" w:type="dxa"/>
            <w:tcBorders>
              <w:bottom w:val="single" w:color="auto" w:sz="4" w:space="0"/>
            </w:tcBorders>
            <w:vAlign w:val="center"/>
          </w:tcPr>
          <w:p>
            <w:pPr>
              <w:snapToGrid w:val="0"/>
              <w:rPr>
                <w:rFonts w:hint="eastAsia" w:ascii="Times New Roman" w:hAnsi="宋体" w:cs="Times New Roman"/>
                <w:color w:val="000000" w:themeColor="text1"/>
                <w:sz w:val="24"/>
                <w14:textFill>
                  <w14:solidFill>
                    <w14:schemeClr w14:val="tx1"/>
                  </w14:solidFill>
                </w14:textFill>
              </w:rPr>
            </w:pPr>
            <w:r>
              <w:rPr>
                <w:rFonts w:hint="eastAsia" w:ascii="Times New Roman" w:hAnsi="宋体" w:cs="Times New Roman"/>
                <w:color w:val="000000" w:themeColor="text1"/>
                <w:sz w:val="24"/>
                <w14:textFill>
                  <w14:solidFill>
                    <w14:schemeClr w14:val="tx1"/>
                  </w14:solidFill>
                </w14:textFill>
              </w:rPr>
              <w:t>3）报价评分F1（满分</w:t>
            </w:r>
            <w:r>
              <w:rPr>
                <w:rFonts w:hint="eastAsia" w:hAnsi="宋体" w:cs="Times New Roman"/>
                <w:color w:val="000000" w:themeColor="text1"/>
                <w:sz w:val="24"/>
                <w:lang w:val="en-US" w:eastAsia="zh-CN"/>
                <w14:textFill>
                  <w14:solidFill>
                    <w14:schemeClr w14:val="tx1"/>
                  </w14:solidFill>
                </w14:textFill>
              </w:rPr>
              <w:t>30</w:t>
            </w:r>
            <w:r>
              <w:rPr>
                <w:rFonts w:hint="eastAsia" w:ascii="Times New Roman" w:hAnsi="宋体" w:cs="Times New Roman"/>
                <w:color w:val="000000" w:themeColor="text1"/>
                <w:sz w:val="24"/>
                <w14:textFill>
                  <w14:solidFill>
                    <w14:schemeClr w14:val="tx1"/>
                  </w14:solidFill>
                </w14:textFill>
              </w:rPr>
              <w:t>分）</w:t>
            </w:r>
          </w:p>
        </w:tc>
        <w:tc>
          <w:tcPr>
            <w:tcW w:w="6968" w:type="dxa"/>
            <w:tcBorders>
              <w:bottom w:val="single" w:color="auto" w:sz="4" w:space="0"/>
            </w:tcBorders>
            <w:vAlign w:val="center"/>
          </w:tcPr>
          <w:p>
            <w:pPr>
              <w:snapToGrid w:val="0"/>
              <w:rPr>
                <w:rFonts w:hint="eastAsia" w:ascii="Times New Roman" w:hAnsi="宋体" w:cs="Times New Roman"/>
                <w:color w:val="000000" w:themeColor="text1"/>
                <w:sz w:val="24"/>
                <w14:textFill>
                  <w14:solidFill>
                    <w14:schemeClr w14:val="tx1"/>
                  </w14:solidFill>
                </w14:textFill>
              </w:rPr>
            </w:pPr>
            <w:r>
              <w:rPr>
                <w:rFonts w:hint="eastAsia" w:ascii="Times New Roman" w:hAnsi="宋体" w:cs="Times New Roman"/>
                <w:color w:val="000000" w:themeColor="text1"/>
                <w:sz w:val="24"/>
                <w14:textFill>
                  <w14:solidFill>
                    <w14:schemeClr w14:val="tx1"/>
                  </w14:solidFill>
                </w14:textFill>
              </w:rPr>
              <w:t>报价评分采用</w:t>
            </w:r>
            <w:r>
              <w:rPr>
                <w:rFonts w:hint="eastAsia" w:hAnsi="宋体" w:cs="Times New Roman"/>
                <w:color w:val="000000" w:themeColor="text1"/>
                <w:sz w:val="24"/>
                <w:lang w:val="en-US" w:eastAsia="zh-CN"/>
                <w14:textFill>
                  <w14:solidFill>
                    <w14:schemeClr w14:val="tx1"/>
                  </w14:solidFill>
                </w14:textFill>
              </w:rPr>
              <w:t>优惠率最高法进行</w:t>
            </w:r>
            <w:r>
              <w:rPr>
                <w:rFonts w:hint="eastAsia" w:ascii="Times New Roman" w:hAnsi="宋体" w:cs="Times New Roman"/>
                <w:color w:val="000000" w:themeColor="text1"/>
                <w:sz w:val="24"/>
                <w14:textFill>
                  <w14:solidFill>
                    <w14:schemeClr w14:val="tx1"/>
                  </w14:solidFill>
                </w14:textFill>
              </w:rPr>
              <w:t>计算，即满足磋商文件要求且最后</w:t>
            </w:r>
            <w:r>
              <w:rPr>
                <w:rFonts w:hint="eastAsia" w:hAnsi="宋体" w:cs="Times New Roman"/>
                <w:color w:val="000000" w:themeColor="text1"/>
                <w:sz w:val="24"/>
                <w:lang w:val="en-US" w:eastAsia="zh-CN"/>
                <w14:textFill>
                  <w14:solidFill>
                    <w14:schemeClr w14:val="tx1"/>
                  </w14:solidFill>
                </w14:textFill>
              </w:rPr>
              <w:t>优惠率最高</w:t>
            </w:r>
            <w:r>
              <w:rPr>
                <w:rFonts w:hint="eastAsia" w:ascii="Times New Roman" w:hAnsi="宋体" w:cs="Times New Roman"/>
                <w:color w:val="000000" w:themeColor="text1"/>
                <w:sz w:val="24"/>
                <w14:textFill>
                  <w14:solidFill>
                    <w14:schemeClr w14:val="tx1"/>
                  </w14:solidFill>
                </w14:textFill>
              </w:rPr>
              <w:t>的</w:t>
            </w:r>
            <w:r>
              <w:rPr>
                <w:rFonts w:hint="eastAsia" w:hAnsi="宋体" w:cs="Times New Roman"/>
                <w:color w:val="000000" w:themeColor="text1"/>
                <w:sz w:val="24"/>
                <w:lang w:eastAsia="zh-CN"/>
                <w14:textFill>
                  <w14:solidFill>
                    <w14:schemeClr w14:val="tx1"/>
                  </w14:solidFill>
                </w14:textFill>
              </w:rPr>
              <w:t>供货商</w:t>
            </w:r>
            <w:r>
              <w:rPr>
                <w:rFonts w:hint="eastAsia" w:ascii="Times New Roman" w:hAnsi="宋体" w:cs="Times New Roman"/>
                <w:color w:val="000000" w:themeColor="text1"/>
                <w:sz w:val="24"/>
                <w14:textFill>
                  <w14:solidFill>
                    <w14:schemeClr w14:val="tx1"/>
                  </w14:solidFill>
                </w14:textFill>
              </w:rPr>
              <w:t>的价格为磋商基准价，其报价分为满分。其他</w:t>
            </w:r>
            <w:r>
              <w:rPr>
                <w:rFonts w:hint="eastAsia" w:hAnsi="宋体" w:cs="Times New Roman"/>
                <w:color w:val="000000" w:themeColor="text1"/>
                <w:sz w:val="24"/>
                <w:lang w:eastAsia="zh-CN"/>
                <w14:textFill>
                  <w14:solidFill>
                    <w14:schemeClr w14:val="tx1"/>
                  </w14:solidFill>
                </w14:textFill>
              </w:rPr>
              <w:t>供货商</w:t>
            </w:r>
            <w:r>
              <w:rPr>
                <w:rFonts w:hint="eastAsia" w:ascii="Times New Roman" w:hAnsi="宋体" w:cs="Times New Roman"/>
                <w:color w:val="000000" w:themeColor="text1"/>
                <w:sz w:val="24"/>
                <w14:textFill>
                  <w14:solidFill>
                    <w14:schemeClr w14:val="tx1"/>
                  </w14:solidFill>
                </w14:textFill>
              </w:rPr>
              <w:t>的报价分统一按照下列公式计算：</w:t>
            </w:r>
          </w:p>
          <w:p>
            <w:pPr>
              <w:pStyle w:val="3"/>
              <w:rPr>
                <w:rFonts w:hint="default" w:eastAsia="仿宋_GB2312"/>
                <w:lang w:val="en-US" w:eastAsia="zh-CN"/>
              </w:rPr>
            </w:pPr>
            <w:r>
              <w:rPr>
                <w:rFonts w:hint="eastAsia" w:ascii="Times New Roman" w:hAnsi="宋体" w:cs="Times New Roman"/>
                <w:color w:val="000000" w:themeColor="text1"/>
                <w:sz w:val="24"/>
                <w:lang w:eastAsia="zh-CN"/>
                <w14:textFill>
                  <w14:solidFill>
                    <w14:schemeClr w14:val="tx1"/>
                  </w14:solidFill>
                </w14:textFill>
              </w:rPr>
              <w:t>报价得分（</w:t>
            </w:r>
            <w:r>
              <w:rPr>
                <w:rFonts w:hint="eastAsia" w:ascii="Times New Roman" w:hAnsi="宋体" w:cs="Times New Roman"/>
                <w:color w:val="000000" w:themeColor="text1"/>
                <w:sz w:val="24"/>
                <w:lang w:val="en-US" w:eastAsia="zh-CN"/>
                <w14:textFill>
                  <w14:solidFill>
                    <w14:schemeClr w14:val="tx1"/>
                  </w14:solidFill>
                </w14:textFill>
              </w:rPr>
              <w:t>30分</w:t>
            </w:r>
            <w:r>
              <w:rPr>
                <w:rFonts w:hint="eastAsia" w:ascii="Times New Roman" w:hAnsi="宋体" w:cs="Times New Roman"/>
                <w:color w:val="000000" w:themeColor="text1"/>
                <w:sz w:val="24"/>
                <w:lang w:eastAsia="zh-CN"/>
                <w14:textFill>
                  <w14:solidFill>
                    <w14:schemeClr w14:val="tx1"/>
                  </w14:solidFill>
                </w14:textFill>
              </w:rPr>
              <w:t>）</w:t>
            </w:r>
          </w:p>
          <w:p>
            <w:pPr>
              <w:snapToGrid w:val="0"/>
              <w:rPr>
                <w:rFonts w:hint="eastAsia" w:ascii="Times New Roman" w:hAnsi="宋体" w:cs="Times New Roman"/>
                <w:color w:val="000000" w:themeColor="text1"/>
                <w:sz w:val="24"/>
                <w14:textFill>
                  <w14:solidFill>
                    <w14:schemeClr w14:val="tx1"/>
                  </w14:solidFill>
                </w14:textFill>
              </w:rPr>
            </w:pPr>
            <w:r>
              <w:rPr>
                <w:rFonts w:hint="eastAsia" w:ascii="Times New Roman" w:hAnsi="宋体" w:cs="Times New Roman"/>
                <w:color w:val="000000" w:themeColor="text1"/>
                <w:sz w:val="24"/>
                <w14:textFill>
                  <w14:solidFill>
                    <w14:schemeClr w14:val="tx1"/>
                  </w14:solidFill>
                </w14:textFill>
              </w:rPr>
              <w:t>磋商报价得分=（最后磋商</w:t>
            </w:r>
            <w:r>
              <w:rPr>
                <w:rFonts w:hint="eastAsia" w:hAnsi="宋体" w:cs="Times New Roman"/>
                <w:color w:val="000000" w:themeColor="text1"/>
                <w:sz w:val="24"/>
                <w:lang w:val="en-US" w:eastAsia="zh-CN"/>
                <w14:textFill>
                  <w14:solidFill>
                    <w14:schemeClr w14:val="tx1"/>
                  </w14:solidFill>
                </w14:textFill>
              </w:rPr>
              <w:t>综合</w:t>
            </w:r>
            <w:r>
              <w:rPr>
                <w:rFonts w:hint="eastAsia" w:ascii="Times New Roman" w:hAnsi="宋体" w:cs="Times New Roman"/>
                <w:color w:val="000000" w:themeColor="text1"/>
                <w:sz w:val="24"/>
                <w14:textFill>
                  <w14:solidFill>
                    <w14:schemeClr w14:val="tx1"/>
                  </w14:solidFill>
                </w14:textFill>
              </w:rPr>
              <w:t>报价/磋商基准价）×</w:t>
            </w:r>
            <w:r>
              <w:rPr>
                <w:rFonts w:hint="eastAsia" w:hAnsi="宋体" w:cs="Times New Roman"/>
                <w:color w:val="000000" w:themeColor="text1"/>
                <w:sz w:val="24"/>
                <w:lang w:val="en-US" w:eastAsia="zh-CN"/>
                <w14:textFill>
                  <w14:solidFill>
                    <w14:schemeClr w14:val="tx1"/>
                  </w14:solidFill>
                </w14:textFill>
              </w:rPr>
              <w:t>（30）</w:t>
            </w:r>
          </w:p>
          <w:p>
            <w:pPr>
              <w:snapToGrid w:val="0"/>
              <w:rPr>
                <w:rFonts w:hint="eastAsia" w:ascii="Times New Roman" w:hAnsi="宋体" w:cs="Times New Roman"/>
                <w:color w:val="000000" w:themeColor="text1"/>
                <w:sz w:val="24"/>
                <w14:textFill>
                  <w14:solidFill>
                    <w14:schemeClr w14:val="tx1"/>
                  </w14:solidFill>
                </w14:textFill>
              </w:rPr>
            </w:pPr>
            <w:r>
              <w:rPr>
                <w:rFonts w:hint="eastAsia" w:ascii="Times New Roman" w:hAnsi="宋体" w:cs="Times New Roman"/>
                <w:color w:val="000000" w:themeColor="text1"/>
                <w:sz w:val="24"/>
                <w14:textFill>
                  <w14:solidFill>
                    <w14:schemeClr w14:val="tx1"/>
                  </w14:solidFill>
                </w14:textFill>
              </w:rPr>
              <w:t>即：F1=[（B1，B2，…，Bn）/C]×</w:t>
            </w:r>
            <w:r>
              <w:rPr>
                <w:rFonts w:hint="eastAsia" w:hAnsi="宋体" w:cs="Times New Roman"/>
                <w:color w:val="000000" w:themeColor="text1"/>
                <w:sz w:val="24"/>
                <w:lang w:val="en-US" w:eastAsia="zh-CN"/>
                <w14:textFill>
                  <w14:solidFill>
                    <w14:schemeClr w14:val="tx1"/>
                  </w14:solidFill>
                </w14:textFill>
              </w:rPr>
              <w:t>（30）</w:t>
            </w:r>
          </w:p>
          <w:p>
            <w:pPr>
              <w:snapToGrid w:val="0"/>
              <w:rPr>
                <w:rFonts w:hint="eastAsia" w:ascii="Times New Roman" w:hAnsi="宋体" w:cs="Times New Roman"/>
                <w:color w:val="000000" w:themeColor="text1"/>
                <w:sz w:val="24"/>
                <w14:textFill>
                  <w14:solidFill>
                    <w14:schemeClr w14:val="tx1"/>
                  </w14:solidFill>
                </w14:textFill>
              </w:rPr>
            </w:pPr>
            <w:r>
              <w:rPr>
                <w:rFonts w:hint="eastAsia" w:ascii="Times New Roman" w:hAnsi="宋体" w:cs="Times New Roman"/>
                <w:color w:val="000000" w:themeColor="text1"/>
                <w:sz w:val="24"/>
                <w14:textFill>
                  <w14:solidFill>
                    <w14:schemeClr w14:val="tx1"/>
                  </w14:solidFill>
                </w14:textFill>
              </w:rPr>
              <w:t>2）C为磋商基准价，即满足磋商文件要求且</w:t>
            </w:r>
            <w:r>
              <w:rPr>
                <w:rFonts w:hint="eastAsia" w:hAnsi="宋体" w:cs="Times New Roman"/>
                <w:color w:val="000000" w:themeColor="text1"/>
                <w:sz w:val="24"/>
                <w:lang w:val="en-US" w:eastAsia="zh-CN"/>
                <w14:textFill>
                  <w14:solidFill>
                    <w14:schemeClr w14:val="tx1"/>
                  </w14:solidFill>
                </w14:textFill>
              </w:rPr>
              <w:t>下浮率最高</w:t>
            </w:r>
            <w:r>
              <w:rPr>
                <w:rFonts w:hint="eastAsia" w:ascii="Times New Roman" w:hAnsi="宋体" w:cs="Times New Roman"/>
                <w:color w:val="000000" w:themeColor="text1"/>
                <w:sz w:val="24"/>
                <w14:textFill>
                  <w14:solidFill>
                    <w14:schemeClr w14:val="tx1"/>
                  </w14:solidFill>
                </w14:textFill>
              </w:rPr>
              <w:t>的</w:t>
            </w:r>
            <w:r>
              <w:rPr>
                <w:rFonts w:hint="eastAsia" w:hAnsi="宋体" w:cs="Times New Roman"/>
                <w:color w:val="000000" w:themeColor="text1"/>
                <w:sz w:val="24"/>
                <w:lang w:eastAsia="zh-CN"/>
                <w14:textFill>
                  <w14:solidFill>
                    <w14:schemeClr w14:val="tx1"/>
                  </w14:solidFill>
                </w14:textFill>
              </w:rPr>
              <w:t>供货商</w:t>
            </w:r>
            <w:r>
              <w:rPr>
                <w:rFonts w:hint="eastAsia" w:ascii="Times New Roman" w:hAnsi="宋体" w:cs="Times New Roman"/>
                <w:color w:val="000000" w:themeColor="text1"/>
                <w:sz w:val="24"/>
                <w14:textFill>
                  <w14:solidFill>
                    <w14:schemeClr w14:val="tx1"/>
                  </w14:solidFill>
                </w14:textFill>
              </w:rPr>
              <w:t>的价格为磋商基准价；</w:t>
            </w:r>
          </w:p>
          <w:p>
            <w:pPr>
              <w:snapToGrid w:val="0"/>
              <w:rPr>
                <w:rFonts w:hint="eastAsia" w:ascii="Times New Roman" w:hAnsi="宋体" w:cs="Times New Roman"/>
                <w:color w:val="000000" w:themeColor="text1"/>
                <w:sz w:val="24"/>
                <w14:textFill>
                  <w14:solidFill>
                    <w14:schemeClr w14:val="tx1"/>
                  </w14:solidFill>
                </w14:textFill>
              </w:rPr>
            </w:pPr>
            <w:r>
              <w:rPr>
                <w:rFonts w:hint="eastAsia" w:ascii="Times New Roman" w:hAnsi="宋体" w:cs="Times New Roman"/>
                <w:color w:val="000000" w:themeColor="text1"/>
                <w:sz w:val="24"/>
                <w14:textFill>
                  <w14:solidFill>
                    <w14:schemeClr w14:val="tx1"/>
                  </w14:solidFill>
                </w14:textFill>
              </w:rPr>
              <w:t>3）B1，B2，…，Bn为第n个经实质性审查合格的最后</w:t>
            </w:r>
            <w:r>
              <w:rPr>
                <w:rFonts w:hint="eastAsia" w:hAnsi="宋体" w:cs="Times New Roman"/>
                <w:color w:val="000000" w:themeColor="text1"/>
                <w:sz w:val="24"/>
                <w:lang w:val="en-US" w:eastAsia="zh-CN"/>
                <w14:textFill>
                  <w14:solidFill>
                    <w14:schemeClr w14:val="tx1"/>
                  </w14:solidFill>
                </w14:textFill>
              </w:rPr>
              <w:t>综合</w:t>
            </w:r>
            <w:r>
              <w:rPr>
                <w:rFonts w:hint="eastAsia" w:ascii="Times New Roman" w:hAnsi="宋体" w:cs="Times New Roman"/>
                <w:color w:val="000000" w:themeColor="text1"/>
                <w:sz w:val="24"/>
                <w14:textFill>
                  <w14:solidFill>
                    <w14:schemeClr w14:val="tx1"/>
                  </w14:solidFill>
                </w14:textFill>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850"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1656" w:type="dxa"/>
            <w:vMerge w:val="restar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4）</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服务</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部分</w:t>
            </w:r>
            <w:r>
              <w:rPr>
                <w:rFonts w:hint="eastAsia" w:asciiTheme="minorEastAsia" w:hAnsiTheme="minorEastAsia" w:eastAsiaTheme="minorEastAsia" w:cstheme="minorEastAsia"/>
                <w:color w:val="000000" w:themeColor="text1"/>
                <w:sz w:val="24"/>
                <w14:textFill>
                  <w14:solidFill>
                    <w14:schemeClr w14:val="tx1"/>
                  </w14:solidFill>
                </w14:textFill>
              </w:rPr>
              <w:t>F2（满分</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60</w:t>
            </w:r>
            <w:r>
              <w:rPr>
                <w:rFonts w:hint="eastAsia" w:asciiTheme="minorEastAsia" w:hAnsiTheme="minorEastAsia" w:eastAsiaTheme="minorEastAsia" w:cstheme="minorEastAsia"/>
                <w:color w:val="000000" w:themeColor="text1"/>
                <w:sz w:val="24"/>
                <w14:textFill>
                  <w14:solidFill>
                    <w14:schemeClr w14:val="tx1"/>
                  </w14:solidFill>
                </w14:textFill>
              </w:rPr>
              <w:t>分）</w:t>
            </w:r>
          </w:p>
        </w:tc>
        <w:tc>
          <w:tcPr>
            <w:tcW w:w="6968" w:type="dxa"/>
            <w:vAlign w:val="center"/>
          </w:tcPr>
          <w:p>
            <w:pPr>
              <w:spacing w:line="360" w:lineRule="auto"/>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1)</w:t>
            </w:r>
            <w:r>
              <w:rPr>
                <w:rFonts w:hint="eastAsia"/>
                <w:b/>
                <w:color w:val="000000" w:themeColor="text1"/>
                <w:sz w:val="24"/>
                <w:lang w:eastAsia="zh-CN"/>
                <w14:textFill>
                  <w14:solidFill>
                    <w14:schemeClr w14:val="tx1"/>
                  </w14:solidFill>
                </w14:textFill>
              </w:rPr>
              <w:t>供货服务方案</w:t>
            </w:r>
            <w:r>
              <w:rPr>
                <w:rFonts w:hint="eastAsia" w:asciiTheme="minorEastAsia" w:hAnsiTheme="minorEastAsia" w:eastAsiaTheme="minorEastAsia" w:cstheme="minorEastAsia"/>
                <w:b/>
                <w:bCs/>
                <w:color w:val="000000" w:themeColor="text1"/>
                <w:sz w:val="24"/>
                <w14:textFill>
                  <w14:solidFill>
                    <w14:schemeClr w14:val="tx1"/>
                  </w14:solidFill>
                </w14:textFill>
              </w:rPr>
              <w:t>（满分</w:t>
            </w:r>
            <w:r>
              <w:rPr>
                <w:rFonts w:hint="eastAsia" w:asciiTheme="minorEastAsia" w:hAnsiTheme="minorEastAsia" w:eastAsiaTheme="minorEastAsia" w:cstheme="minorEastAsia"/>
                <w:b/>
                <w:bCs/>
                <w:color w:val="000000" w:themeColor="text1"/>
                <w:sz w:val="24"/>
                <w:lang w:val="en-US" w:eastAsia="zh-CN"/>
                <w14:textFill>
                  <w14:solidFill>
                    <w14:schemeClr w14:val="tx1"/>
                  </w14:solidFill>
                </w14:textFill>
              </w:rPr>
              <w:t>15</w:t>
            </w:r>
            <w:r>
              <w:rPr>
                <w:rFonts w:hint="eastAsia" w:asciiTheme="minorEastAsia" w:hAnsiTheme="minorEastAsia" w:eastAsiaTheme="minorEastAsia" w:cstheme="minorEastAsia"/>
                <w:b/>
                <w:bCs/>
                <w:color w:val="000000" w:themeColor="text1"/>
                <w:sz w:val="24"/>
                <w14:textFill>
                  <w14:solidFill>
                    <w14:schemeClr w14:val="tx1"/>
                  </w14:solidFill>
                </w14:textFill>
              </w:rPr>
              <w:t>分）</w:t>
            </w:r>
          </w:p>
          <w:p>
            <w:pPr>
              <w:spacing w:before="60" w:after="60" w:line="360" w:lineRule="auto"/>
              <w:ind w:firstLine="480" w:firstLineChars="200"/>
              <w:rPr>
                <w:bCs/>
                <w:color w:val="000000" w:themeColor="text1"/>
                <w:sz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（1）供货及配送计划方案完整、科学、合理、配送时间完全满足招标人要求，并针对供货及配送计划、配送时间、出成率等有具体有效的保障措施，服务承诺完善的，得</w:t>
            </w:r>
            <w:r>
              <w:rPr>
                <w:rFonts w:hint="eastAsia"/>
                <w:bCs/>
                <w:color w:val="000000" w:themeColor="text1"/>
                <w:sz w:val="24"/>
                <w:lang w:val="en-US" w:eastAsia="zh-CN"/>
                <w14:textFill>
                  <w14:solidFill>
                    <w14:schemeClr w14:val="tx1"/>
                  </w14:solidFill>
                </w14:textFill>
              </w:rPr>
              <w:t>11</w:t>
            </w:r>
            <w:r>
              <w:rPr>
                <w:rFonts w:hint="eastAsia"/>
                <w:bCs/>
                <w:color w:val="000000" w:themeColor="text1"/>
                <w:sz w:val="24"/>
                <w:lang w:eastAsia="zh-CN"/>
                <w14:textFill>
                  <w14:solidFill>
                    <w14:schemeClr w14:val="tx1"/>
                  </w14:solidFill>
                </w14:textFill>
              </w:rPr>
              <w:t>-</w:t>
            </w:r>
            <w:r>
              <w:rPr>
                <w:rFonts w:hint="eastAsia"/>
                <w:bCs/>
                <w:color w:val="000000" w:themeColor="text1"/>
                <w:sz w:val="24"/>
                <w:lang w:val="en-US" w:eastAsia="zh-CN"/>
                <w14:textFill>
                  <w14:solidFill>
                    <w14:schemeClr w14:val="tx1"/>
                  </w14:solidFill>
                </w14:textFill>
              </w:rPr>
              <w:t>15</w:t>
            </w:r>
            <w:r>
              <w:rPr>
                <w:rFonts w:hint="eastAsia"/>
                <w:bCs/>
                <w:color w:val="000000" w:themeColor="text1"/>
                <w:sz w:val="24"/>
                <w:lang w:eastAsia="zh-CN"/>
                <w14:textFill>
                  <w14:solidFill>
                    <w14:schemeClr w14:val="tx1"/>
                  </w14:solidFill>
                </w14:textFill>
              </w:rPr>
              <w:t>分；</w:t>
            </w:r>
          </w:p>
          <w:p>
            <w:pPr>
              <w:spacing w:before="60" w:after="60" w:line="360" w:lineRule="auto"/>
              <w:ind w:firstLine="480" w:firstLineChars="200"/>
              <w:rPr>
                <w:bCs/>
                <w:color w:val="000000" w:themeColor="text1"/>
                <w:sz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（2）供货及配送计划方案合理、可行，配送时间基本满足招标人要求，对供货及配送计划、配送时间、出成率等有保障措施，服务承诺较为完善的，得</w:t>
            </w:r>
            <w:r>
              <w:rPr>
                <w:rFonts w:hint="eastAsia"/>
                <w:bCs/>
                <w:color w:val="000000" w:themeColor="text1"/>
                <w:sz w:val="24"/>
                <w:lang w:val="en-US" w:eastAsia="zh-CN"/>
                <w14:textFill>
                  <w14:solidFill>
                    <w14:schemeClr w14:val="tx1"/>
                  </w14:solidFill>
                </w14:textFill>
              </w:rPr>
              <w:t>5</w:t>
            </w:r>
            <w:r>
              <w:rPr>
                <w:rFonts w:hint="eastAsia"/>
                <w:bCs/>
                <w:color w:val="000000" w:themeColor="text1"/>
                <w:sz w:val="24"/>
                <w:lang w:eastAsia="zh-CN"/>
                <w14:textFill>
                  <w14:solidFill>
                    <w14:schemeClr w14:val="tx1"/>
                  </w14:solidFill>
                </w14:textFill>
              </w:rPr>
              <w:t>-</w:t>
            </w:r>
            <w:r>
              <w:rPr>
                <w:rFonts w:hint="eastAsia"/>
                <w:bCs/>
                <w:color w:val="000000" w:themeColor="text1"/>
                <w:sz w:val="24"/>
                <w:lang w:val="en-US" w:eastAsia="zh-CN"/>
                <w14:textFill>
                  <w14:solidFill>
                    <w14:schemeClr w14:val="tx1"/>
                  </w14:solidFill>
                </w14:textFill>
              </w:rPr>
              <w:t>10</w:t>
            </w:r>
            <w:r>
              <w:rPr>
                <w:rFonts w:hint="eastAsia"/>
                <w:bCs/>
                <w:color w:val="000000" w:themeColor="text1"/>
                <w:sz w:val="24"/>
                <w:lang w:eastAsia="zh-CN"/>
                <w14:textFill>
                  <w14:solidFill>
                    <w14:schemeClr w14:val="tx1"/>
                  </w14:solidFill>
                </w14:textFill>
              </w:rPr>
              <w:t>分；</w:t>
            </w:r>
          </w:p>
          <w:p>
            <w:pPr>
              <w:spacing w:before="60" w:after="60" w:line="360" w:lineRule="auto"/>
              <w:ind w:firstLine="480" w:firstLineChars="200"/>
              <w:rPr>
                <w:rFonts w:ascii="宋体" w:hAnsi="宋体" w:eastAsia="宋体" w:cs="宋体"/>
                <w:b/>
                <w:bCs/>
                <w:color w:val="000000" w:themeColor="text1"/>
                <w:kern w:val="2"/>
                <w:sz w:val="24"/>
                <w:szCs w:val="24"/>
                <w:lang w:val="en-US" w:eastAsia="zh-CN" w:bidi="ar-SA"/>
                <w14:textFill>
                  <w14:solidFill>
                    <w14:schemeClr w14:val="tx1"/>
                  </w14:solidFill>
                </w14:textFill>
              </w:rPr>
            </w:pPr>
            <w:r>
              <w:rPr>
                <w:rFonts w:hint="eastAsia"/>
                <w:bCs/>
                <w:color w:val="000000" w:themeColor="text1"/>
                <w:sz w:val="24"/>
                <w:lang w:eastAsia="zh-CN"/>
                <w14:textFill>
                  <w14:solidFill>
                    <w14:schemeClr w14:val="tx1"/>
                  </w14:solidFill>
                </w14:textFill>
              </w:rPr>
              <w:t>（3）供货及配送计划方案合理性、可行性较差，配送时间难以满足招标人需求，对供货及配送计划、配送时间、出成率无保障措施，服务承诺不完善的，得</w:t>
            </w:r>
            <w:r>
              <w:rPr>
                <w:rFonts w:hint="eastAsia"/>
                <w:bCs/>
                <w:color w:val="000000" w:themeColor="text1"/>
                <w:sz w:val="24"/>
                <w:lang w:val="en-US" w:eastAsia="zh-CN"/>
                <w14:textFill>
                  <w14:solidFill>
                    <w14:schemeClr w14:val="tx1"/>
                  </w14:solidFill>
                </w14:textFill>
              </w:rPr>
              <w:t>1</w:t>
            </w:r>
            <w:r>
              <w:rPr>
                <w:rFonts w:hint="eastAsia"/>
                <w:bCs/>
                <w:color w:val="000000" w:themeColor="text1"/>
                <w:sz w:val="24"/>
                <w:lang w:eastAsia="zh-CN"/>
                <w14:textFill>
                  <w14:solidFill>
                    <w14:schemeClr w14:val="tx1"/>
                  </w14:solidFill>
                </w14:textFill>
              </w:rPr>
              <w:t>-</w:t>
            </w:r>
            <w:r>
              <w:rPr>
                <w:rFonts w:hint="eastAsia"/>
                <w:bCs/>
                <w:color w:val="000000" w:themeColor="text1"/>
                <w:sz w:val="24"/>
                <w:lang w:val="en-US" w:eastAsia="zh-CN"/>
                <w14:textFill>
                  <w14:solidFill>
                    <w14:schemeClr w14:val="tx1"/>
                  </w14:solidFill>
                </w14:textFill>
              </w:rPr>
              <w:t>4</w:t>
            </w:r>
            <w:r>
              <w:rPr>
                <w:rFonts w:hint="eastAsia"/>
                <w:bCs/>
                <w:color w:val="000000" w:themeColor="text1"/>
                <w:sz w:val="24"/>
                <w:lang w:eastAsia="zh-CN"/>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atLeast"/>
          <w:jc w:val="center"/>
        </w:trPr>
        <w:tc>
          <w:tcPr>
            <w:tcW w:w="824"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850"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1656" w:type="dxa"/>
            <w:vMerge w:val="continue"/>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6968" w:type="dxa"/>
            <w:vAlign w:val="center"/>
          </w:tcPr>
          <w:p>
            <w:pPr>
              <w:spacing w:line="360" w:lineRule="auto"/>
              <w:rPr>
                <w:rFonts w:hint="eastAsia"/>
              </w:rPr>
            </w:pPr>
            <w:r>
              <w:rPr>
                <w:rFonts w:hint="eastAsia"/>
                <w:b/>
                <w:color w:val="000000" w:themeColor="text1"/>
                <w:sz w:val="24"/>
                <w:lang w:eastAsia="zh-CN"/>
                <w14:textFill>
                  <w14:solidFill>
                    <w14:schemeClr w14:val="tx1"/>
                  </w14:solidFill>
                </w14:textFill>
              </w:rPr>
              <w:t>2）质量、安全承诺及保证措施（满分</w:t>
            </w:r>
            <w:r>
              <w:rPr>
                <w:b/>
                <w:color w:val="000000" w:themeColor="text1"/>
                <w:sz w:val="24"/>
                <w:lang w:eastAsia="zh-CN"/>
                <w14:textFill>
                  <w14:solidFill>
                    <w14:schemeClr w14:val="tx1"/>
                  </w14:solidFill>
                </w14:textFill>
              </w:rPr>
              <w:t>1</w:t>
            </w:r>
            <w:r>
              <w:rPr>
                <w:rFonts w:hint="eastAsia"/>
                <w:b/>
                <w:color w:val="000000" w:themeColor="text1"/>
                <w:sz w:val="24"/>
                <w:lang w:eastAsia="zh-CN"/>
                <w14:textFill>
                  <w14:solidFill>
                    <w14:schemeClr w14:val="tx1"/>
                  </w14:solidFill>
                </w14:textFill>
              </w:rPr>
              <w:t>0分）</w:t>
            </w:r>
          </w:p>
          <w:p>
            <w:pPr>
              <w:spacing w:before="60" w:after="60" w:line="360" w:lineRule="auto"/>
              <w:ind w:firstLine="480" w:firstLineChars="200"/>
              <w:rPr>
                <w:bCs/>
                <w:color w:val="000000" w:themeColor="text1"/>
                <w:sz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w:t>
            </w:r>
            <w:r>
              <w:rPr>
                <w:bCs/>
                <w:color w:val="000000" w:themeColor="text1"/>
                <w:sz w:val="24"/>
                <w:lang w:eastAsia="zh-CN"/>
                <w14:textFill>
                  <w14:solidFill>
                    <w14:schemeClr w14:val="tx1"/>
                  </w14:solidFill>
                </w14:textFill>
              </w:rPr>
              <w:t>1）质量承诺、安全承诺满足招标要求，保证措施阐述详细，违约责任补救措施明确、具体的，得</w:t>
            </w:r>
            <w:r>
              <w:rPr>
                <w:rFonts w:hint="eastAsia"/>
                <w:bCs/>
                <w:color w:val="000000" w:themeColor="text1"/>
                <w:sz w:val="24"/>
                <w:lang w:eastAsia="zh-CN"/>
                <w14:textFill>
                  <w14:solidFill>
                    <w14:schemeClr w14:val="tx1"/>
                  </w14:solidFill>
                </w14:textFill>
              </w:rPr>
              <w:t>7-10</w:t>
            </w:r>
            <w:r>
              <w:rPr>
                <w:bCs/>
                <w:color w:val="000000" w:themeColor="text1"/>
                <w:sz w:val="24"/>
                <w:lang w:eastAsia="zh-CN"/>
                <w14:textFill>
                  <w14:solidFill>
                    <w14:schemeClr w14:val="tx1"/>
                  </w14:solidFill>
                </w14:textFill>
              </w:rPr>
              <w:t>分</w:t>
            </w:r>
            <w:r>
              <w:rPr>
                <w:rFonts w:hint="eastAsia"/>
                <w:bCs/>
                <w:color w:val="000000" w:themeColor="text1"/>
                <w:sz w:val="24"/>
                <w:lang w:eastAsia="zh-CN"/>
                <w14:textFill>
                  <w14:solidFill>
                    <w14:schemeClr w14:val="tx1"/>
                  </w14:solidFill>
                </w14:textFill>
              </w:rPr>
              <w:t>；</w:t>
            </w:r>
          </w:p>
          <w:p>
            <w:pPr>
              <w:spacing w:before="60" w:after="60" w:line="360" w:lineRule="auto"/>
              <w:ind w:firstLine="480" w:firstLineChars="200"/>
              <w:rPr>
                <w:bCs/>
                <w:color w:val="000000" w:themeColor="text1"/>
                <w:sz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w:t>
            </w:r>
            <w:r>
              <w:rPr>
                <w:bCs/>
                <w:color w:val="000000" w:themeColor="text1"/>
                <w:sz w:val="24"/>
                <w:lang w:eastAsia="zh-CN"/>
                <w14:textFill>
                  <w14:solidFill>
                    <w14:schemeClr w14:val="tx1"/>
                  </w14:solidFill>
                </w14:textFill>
              </w:rPr>
              <w:t>2）质量承诺、安全承诺满足招标要求，保证措施阐述较详细，违约责任补救措施较明确、具体的，得</w:t>
            </w:r>
            <w:r>
              <w:rPr>
                <w:rFonts w:hint="eastAsia"/>
                <w:bCs/>
                <w:color w:val="000000" w:themeColor="text1"/>
                <w:sz w:val="24"/>
                <w:lang w:eastAsia="zh-CN"/>
                <w14:textFill>
                  <w14:solidFill>
                    <w14:schemeClr w14:val="tx1"/>
                  </w14:solidFill>
                </w14:textFill>
              </w:rPr>
              <w:t>4-6</w:t>
            </w:r>
            <w:r>
              <w:rPr>
                <w:bCs/>
                <w:color w:val="000000" w:themeColor="text1"/>
                <w:sz w:val="24"/>
                <w:lang w:eastAsia="zh-CN"/>
                <w14:textFill>
                  <w14:solidFill>
                    <w14:schemeClr w14:val="tx1"/>
                  </w14:solidFill>
                </w14:textFill>
              </w:rPr>
              <w:t>分</w:t>
            </w:r>
            <w:r>
              <w:rPr>
                <w:rFonts w:hint="eastAsia"/>
                <w:bCs/>
                <w:color w:val="000000" w:themeColor="text1"/>
                <w:sz w:val="24"/>
                <w:lang w:eastAsia="zh-CN"/>
                <w14:textFill>
                  <w14:solidFill>
                    <w14:schemeClr w14:val="tx1"/>
                  </w14:solidFill>
                </w14:textFill>
              </w:rPr>
              <w:t>；</w:t>
            </w:r>
          </w:p>
          <w:p>
            <w:pPr>
              <w:spacing w:before="60" w:after="60" w:line="360" w:lineRule="auto"/>
              <w:ind w:firstLine="480" w:firstLineChars="200"/>
              <w:rPr>
                <w:rFonts w:hint="eastAsia" w:eastAsia="仿宋_GB2312"/>
                <w:lang w:val="en-US" w:eastAsia="zh-CN"/>
              </w:rPr>
            </w:pPr>
            <w:r>
              <w:rPr>
                <w:rFonts w:hint="eastAsia"/>
                <w:bCs/>
                <w:color w:val="000000" w:themeColor="text1"/>
                <w:sz w:val="24"/>
                <w:lang w:eastAsia="zh-CN"/>
                <w14:textFill>
                  <w14:solidFill>
                    <w14:schemeClr w14:val="tx1"/>
                  </w14:solidFill>
                </w14:textFill>
              </w:rPr>
              <w:t>（</w:t>
            </w:r>
            <w:r>
              <w:rPr>
                <w:bCs/>
                <w:color w:val="000000" w:themeColor="text1"/>
                <w:sz w:val="24"/>
                <w:lang w:eastAsia="zh-CN"/>
                <w14:textFill>
                  <w14:solidFill>
                    <w14:schemeClr w14:val="tx1"/>
                  </w14:solidFill>
                </w14:textFill>
              </w:rPr>
              <w:t>3）质量承诺、安全承诺满足招标要求，保证措施阐述简单，违约责任补救措施基本可行的，得</w:t>
            </w:r>
            <w:r>
              <w:rPr>
                <w:rFonts w:hint="eastAsia"/>
                <w:bCs/>
                <w:color w:val="000000" w:themeColor="text1"/>
                <w:sz w:val="24"/>
                <w:lang w:eastAsia="zh-CN"/>
                <w14:textFill>
                  <w14:solidFill>
                    <w14:schemeClr w14:val="tx1"/>
                  </w14:solidFill>
                </w14:textFill>
              </w:rPr>
              <w:t>0-3</w:t>
            </w:r>
            <w:r>
              <w:rPr>
                <w:bCs/>
                <w:color w:val="000000" w:themeColor="text1"/>
                <w:sz w:val="24"/>
                <w:lang w:eastAsia="zh-CN"/>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824"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850"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1656" w:type="dxa"/>
            <w:vMerge w:val="continue"/>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6968" w:type="dxa"/>
            <w:vAlign w:val="center"/>
          </w:tcPr>
          <w:p>
            <w:pPr>
              <w:spacing w:line="360" w:lineRule="auto"/>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3</w:t>
            </w:r>
            <w:r>
              <w:rPr>
                <w:rFonts w:hint="eastAsia" w:asciiTheme="minorEastAsia" w:hAnsiTheme="minorEastAsia" w:eastAsiaTheme="minorEastAsia" w:cstheme="minorEastAsia"/>
                <w:b/>
                <w:bCs/>
                <w:color w:val="000000" w:themeColor="text1"/>
                <w:sz w:val="24"/>
                <w:lang w:val="en-US" w:eastAsia="zh-CN"/>
                <w14:textFill>
                  <w14:solidFill>
                    <w14:schemeClr w14:val="tx1"/>
                  </w14:solidFill>
                </w14:textFill>
              </w:rPr>
              <w:t>）</w:t>
            </w:r>
            <w:r>
              <w:rPr>
                <w:rFonts w:hint="eastAsia"/>
                <w:b/>
                <w:color w:val="000000" w:themeColor="text1"/>
                <w:sz w:val="24"/>
                <w:lang w:eastAsia="zh-CN"/>
                <w14:textFill>
                  <w14:solidFill>
                    <w14:schemeClr w14:val="tx1"/>
                  </w14:solidFill>
                </w14:textFill>
              </w:rPr>
              <w:t>应急处理措施(满分10分)</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（1）根据投标人针对紧急要货、食品变质、食品冻坏以及提供的食品质量安全事故处理应急方案及补救措施科学、可行性强，能够有效解决实际问题的，得7-10分；</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（2）根据投标人针对紧急要货、食品变质、食品冻坏以及提供的食品质量安全事故处理应急方案及补救措施科学、可行性一般，未能完全解决实际问题的，得4-6分；</w:t>
            </w:r>
          </w:p>
          <w:p>
            <w:pPr>
              <w:spacing w:line="360" w:lineRule="auto"/>
              <w:ind w:firstLine="480" w:firstLineChars="200"/>
              <w:rPr>
                <w:rFonts w:hint="default" w:ascii="仿宋_GB2312" w:hAnsi="Times New Roman" w:eastAsia="仿宋_GB2312" w:cs="Times New Roman"/>
                <w:b/>
                <w:bCs/>
                <w:color w:val="000000"/>
                <w:kern w:val="0"/>
                <w:sz w:val="28"/>
                <w:szCs w:val="20"/>
                <w:lang w:val="en-US" w:eastAsia="zh-CN" w:bidi="ar-SA"/>
              </w:rPr>
            </w:pPr>
            <w:r>
              <w:rPr>
                <w:rFonts w:hint="eastAsia"/>
                <w:color w:val="000000" w:themeColor="text1"/>
                <w:sz w:val="24"/>
                <w:szCs w:val="24"/>
                <w:lang w:eastAsia="zh-CN"/>
                <w14:textFill>
                  <w14:solidFill>
                    <w14:schemeClr w14:val="tx1"/>
                  </w14:solidFill>
                </w14:textFill>
              </w:rPr>
              <w:t>（3）根据投标人针对紧急要货、食品变质、食品冻坏以及提供的食品质量安全事故处理应急方案及补救措施科学、可行性差，无法解决实际问题的，得0-3分。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1" w:hRule="atLeast"/>
          <w:jc w:val="center"/>
        </w:trPr>
        <w:tc>
          <w:tcPr>
            <w:tcW w:w="824"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850"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1656" w:type="dxa"/>
            <w:vMerge w:val="continue"/>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6968" w:type="dxa"/>
            <w:vAlign w:val="center"/>
          </w:tcPr>
          <w:p>
            <w:pPr>
              <w:spacing w:before="60" w:after="60" w:line="360" w:lineRule="auto"/>
              <w:rPr>
                <w:b/>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4</w:t>
            </w:r>
            <w:r>
              <w:rPr>
                <w:rFonts w:hint="eastAsia" w:asciiTheme="minorEastAsia" w:hAnsiTheme="minorEastAsia" w:eastAsiaTheme="minorEastAsia" w:cstheme="minorEastAsia"/>
                <w:b/>
                <w:bCs/>
                <w:color w:val="000000" w:themeColor="text1"/>
                <w:sz w:val="24"/>
                <w:lang w:val="en-US" w:eastAsia="zh-CN"/>
                <w14:textFill>
                  <w14:solidFill>
                    <w14:schemeClr w14:val="tx1"/>
                  </w14:solidFill>
                </w14:textFill>
              </w:rPr>
              <w:t>）</w:t>
            </w:r>
            <w:r>
              <w:rPr>
                <w:rFonts w:hint="eastAsia"/>
                <w:b/>
                <w:color w:val="000000" w:themeColor="text1"/>
                <w:sz w:val="24"/>
                <w:lang w:eastAsia="zh-CN"/>
                <w14:textFill>
                  <w14:solidFill>
                    <w14:schemeClr w14:val="tx1"/>
                  </w14:solidFill>
                </w14:textFill>
              </w:rPr>
              <w:t>售后服务（满分10分）</w:t>
            </w:r>
          </w:p>
          <w:p>
            <w:pPr>
              <w:spacing w:before="60" w:after="60" w:line="360" w:lineRule="auto"/>
              <w:ind w:firstLine="480" w:firstLineChars="200"/>
              <w:rPr>
                <w:bCs/>
                <w:color w:val="000000" w:themeColor="text1"/>
                <w:sz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（1）售后服务完善、切实可行，响应时间在2小时（含）以内，退换货时间在1天（含）以内，且针对响应时间、商品退换货等制定了强有力的违约责任承诺的，得7-10分；</w:t>
            </w:r>
          </w:p>
          <w:p>
            <w:pPr>
              <w:spacing w:before="60" w:after="60" w:line="360" w:lineRule="auto"/>
              <w:ind w:firstLine="480" w:firstLineChars="200"/>
              <w:rPr>
                <w:bCs/>
                <w:color w:val="000000" w:themeColor="text1"/>
                <w:sz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（2）售后服务完善、切实可行，响应时间在2小时（不含）至5小时（含），退换货时间在1天（不含）至2天（含），且针对响应时间、商品退换货等制定了违约责任承诺的，得4-6分；</w:t>
            </w:r>
          </w:p>
          <w:p>
            <w:pPr>
              <w:spacing w:before="60" w:after="60"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（3）售后服务一般，响应时间在5小时（不含）以上，退换货时间在2天（不含）以上，针对响应时间、商品退换货等未制定违约责任承诺的，得0-3分。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824"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850"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1656" w:type="dxa"/>
            <w:vMerge w:val="continue"/>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6968" w:type="dxa"/>
            <w:vAlign w:val="center"/>
          </w:tcPr>
          <w:p>
            <w:pPr>
              <w:spacing w:before="60" w:after="60" w:line="360" w:lineRule="auto"/>
              <w:rPr>
                <w:b/>
                <w:color w:val="000000" w:themeColor="text1"/>
                <w:sz w:val="24"/>
                <w:highlight w:val="none"/>
                <w:lang w:eastAsia="zh-CN"/>
                <w14:textFill>
                  <w14:solidFill>
                    <w14:schemeClr w14:val="tx1"/>
                  </w14:solidFill>
                </w14:textFill>
              </w:rPr>
            </w:pPr>
            <w:r>
              <w:rPr>
                <w:rFonts w:hint="eastAsia"/>
                <w:b/>
                <w:color w:val="000000" w:themeColor="text1"/>
                <w:sz w:val="24"/>
                <w:lang w:val="en-US" w:eastAsia="zh-CN"/>
                <w14:textFill>
                  <w14:solidFill>
                    <w14:schemeClr w14:val="tx1"/>
                  </w14:solidFill>
                </w14:textFill>
              </w:rPr>
              <w:t>5）</w:t>
            </w:r>
            <w:r>
              <w:rPr>
                <w:rFonts w:hint="eastAsia"/>
                <w:b/>
                <w:color w:val="000000" w:themeColor="text1"/>
                <w:sz w:val="24"/>
                <w:highlight w:val="none"/>
                <w:lang w:eastAsia="zh-CN"/>
                <w14:textFill>
                  <w14:solidFill>
                    <w14:schemeClr w14:val="tx1"/>
                  </w14:solidFill>
                </w14:textFill>
              </w:rPr>
              <w:t>硬件保障（满分</w:t>
            </w:r>
            <w:r>
              <w:rPr>
                <w:rFonts w:hint="eastAsia"/>
                <w:b/>
                <w:color w:val="000000" w:themeColor="text1"/>
                <w:sz w:val="24"/>
                <w:highlight w:val="none"/>
                <w:lang w:val="en-US" w:eastAsia="zh-CN"/>
                <w14:textFill>
                  <w14:solidFill>
                    <w14:schemeClr w14:val="tx1"/>
                  </w14:solidFill>
                </w14:textFill>
              </w:rPr>
              <w:t>5</w:t>
            </w:r>
            <w:r>
              <w:rPr>
                <w:rFonts w:hint="eastAsia"/>
                <w:b/>
                <w:color w:val="000000" w:themeColor="text1"/>
                <w:sz w:val="24"/>
                <w:highlight w:val="none"/>
                <w:lang w:eastAsia="zh-CN"/>
                <w14:textFill>
                  <w14:solidFill>
                    <w14:schemeClr w14:val="tx1"/>
                  </w14:solidFill>
                </w14:textFill>
              </w:rPr>
              <w:t>分）</w:t>
            </w:r>
          </w:p>
          <w:p>
            <w:pPr>
              <w:spacing w:before="60" w:after="60" w:line="360" w:lineRule="auto"/>
              <w:ind w:firstLine="480" w:firstLineChars="200"/>
              <w:rPr>
                <w:bCs/>
                <w:color w:val="000000" w:themeColor="text1"/>
                <w:sz w:val="24"/>
                <w:highlight w:val="none"/>
                <w:lang w:eastAsia="zh-CN"/>
                <w14:textFill>
                  <w14:solidFill>
                    <w14:schemeClr w14:val="tx1"/>
                  </w14:solidFill>
                </w14:textFill>
              </w:rPr>
            </w:pPr>
            <w:r>
              <w:rPr>
                <w:rFonts w:hint="eastAsia"/>
                <w:bCs/>
                <w:color w:val="000000" w:themeColor="text1"/>
                <w:sz w:val="24"/>
                <w:highlight w:val="none"/>
                <w:lang w:eastAsia="zh-CN"/>
                <w14:textFill>
                  <w14:solidFill>
                    <w14:schemeClr w14:val="tx1"/>
                  </w14:solidFill>
                </w14:textFill>
              </w:rPr>
              <w:t>（1）拟投入提供的主要设施设备（如货架、冰箱、冰柜、配送车辆等）配置合理，满足配送服务需要，具备专车专人配送的，得</w:t>
            </w:r>
            <w:r>
              <w:rPr>
                <w:rFonts w:hint="eastAsia"/>
                <w:bCs/>
                <w:color w:val="000000" w:themeColor="text1"/>
                <w:sz w:val="24"/>
                <w:highlight w:val="none"/>
                <w:lang w:val="en-US" w:eastAsia="zh-CN"/>
                <w14:textFill>
                  <w14:solidFill>
                    <w14:schemeClr w14:val="tx1"/>
                  </w14:solidFill>
                </w14:textFill>
              </w:rPr>
              <w:t>4</w:t>
            </w:r>
            <w:r>
              <w:rPr>
                <w:rFonts w:hint="eastAsia"/>
                <w:bCs/>
                <w:color w:val="000000" w:themeColor="text1"/>
                <w:sz w:val="24"/>
                <w:highlight w:val="none"/>
                <w:lang w:eastAsia="zh-CN"/>
                <w14:textFill>
                  <w14:solidFill>
                    <w14:schemeClr w14:val="tx1"/>
                  </w14:solidFill>
                </w14:textFill>
              </w:rPr>
              <w:t>-</w:t>
            </w:r>
            <w:r>
              <w:rPr>
                <w:rFonts w:hint="eastAsia"/>
                <w:bCs/>
                <w:color w:val="000000" w:themeColor="text1"/>
                <w:sz w:val="24"/>
                <w:highlight w:val="none"/>
                <w:lang w:val="en-US" w:eastAsia="zh-CN"/>
                <w14:textFill>
                  <w14:solidFill>
                    <w14:schemeClr w14:val="tx1"/>
                  </w14:solidFill>
                </w14:textFill>
              </w:rPr>
              <w:t>5</w:t>
            </w:r>
            <w:r>
              <w:rPr>
                <w:rFonts w:hint="eastAsia"/>
                <w:bCs/>
                <w:color w:val="000000" w:themeColor="text1"/>
                <w:sz w:val="24"/>
                <w:highlight w:val="none"/>
                <w:lang w:eastAsia="zh-CN"/>
                <w14:textFill>
                  <w14:solidFill>
                    <w14:schemeClr w14:val="tx1"/>
                  </w14:solidFill>
                </w14:textFill>
              </w:rPr>
              <w:t>分；</w:t>
            </w:r>
          </w:p>
          <w:p>
            <w:pPr>
              <w:spacing w:before="60" w:after="60" w:line="360" w:lineRule="auto"/>
              <w:ind w:firstLine="480" w:firstLineChars="200"/>
              <w:rPr>
                <w:bCs/>
                <w:color w:val="000000" w:themeColor="text1"/>
                <w:sz w:val="24"/>
                <w:highlight w:val="none"/>
                <w:lang w:eastAsia="zh-CN"/>
                <w14:textFill>
                  <w14:solidFill>
                    <w14:schemeClr w14:val="tx1"/>
                  </w14:solidFill>
                </w14:textFill>
              </w:rPr>
            </w:pPr>
            <w:r>
              <w:rPr>
                <w:rFonts w:hint="eastAsia"/>
                <w:bCs/>
                <w:color w:val="000000" w:themeColor="text1"/>
                <w:sz w:val="24"/>
                <w:highlight w:val="none"/>
                <w:lang w:eastAsia="zh-CN"/>
                <w14:textFill>
                  <w14:solidFill>
                    <w14:schemeClr w14:val="tx1"/>
                  </w14:solidFill>
                </w14:textFill>
              </w:rPr>
              <w:t>（2）拟投入提供的主要设施设备（如货架、冰箱、冰柜、配送车辆等）配置一般，基本满足配送服务需要的，得</w:t>
            </w:r>
            <w:r>
              <w:rPr>
                <w:rFonts w:hint="eastAsia"/>
                <w:bCs/>
                <w:color w:val="000000" w:themeColor="text1"/>
                <w:sz w:val="24"/>
                <w:highlight w:val="none"/>
                <w:lang w:val="en-US" w:eastAsia="zh-CN"/>
                <w14:textFill>
                  <w14:solidFill>
                    <w14:schemeClr w14:val="tx1"/>
                  </w14:solidFill>
                </w14:textFill>
              </w:rPr>
              <w:t>2</w:t>
            </w:r>
            <w:r>
              <w:rPr>
                <w:rFonts w:hint="eastAsia"/>
                <w:bCs/>
                <w:color w:val="000000" w:themeColor="text1"/>
                <w:sz w:val="24"/>
                <w:highlight w:val="none"/>
                <w:lang w:eastAsia="zh-CN"/>
                <w14:textFill>
                  <w14:solidFill>
                    <w14:schemeClr w14:val="tx1"/>
                  </w14:solidFill>
                </w14:textFill>
              </w:rPr>
              <w:t>-</w:t>
            </w:r>
            <w:r>
              <w:rPr>
                <w:rFonts w:hint="eastAsia"/>
                <w:bCs/>
                <w:color w:val="000000" w:themeColor="text1"/>
                <w:sz w:val="24"/>
                <w:highlight w:val="none"/>
                <w:lang w:val="en-US" w:eastAsia="zh-CN"/>
                <w14:textFill>
                  <w14:solidFill>
                    <w14:schemeClr w14:val="tx1"/>
                  </w14:solidFill>
                </w14:textFill>
              </w:rPr>
              <w:t>3</w:t>
            </w:r>
            <w:r>
              <w:rPr>
                <w:rFonts w:hint="eastAsia"/>
                <w:bCs/>
                <w:color w:val="000000" w:themeColor="text1"/>
                <w:sz w:val="24"/>
                <w:highlight w:val="none"/>
                <w:lang w:eastAsia="zh-CN"/>
                <w14:textFill>
                  <w14:solidFill>
                    <w14:schemeClr w14:val="tx1"/>
                  </w14:solidFill>
                </w14:textFill>
              </w:rPr>
              <w:t>分；</w:t>
            </w:r>
          </w:p>
          <w:p>
            <w:pPr>
              <w:spacing w:before="60" w:after="60" w:line="360" w:lineRule="auto"/>
              <w:ind w:firstLine="480" w:firstLineChars="200"/>
              <w:rPr>
                <w:bCs/>
                <w:color w:val="000000" w:themeColor="text1"/>
                <w:sz w:val="24"/>
                <w:highlight w:val="none"/>
                <w:lang w:eastAsia="zh-CN"/>
                <w14:textFill>
                  <w14:solidFill>
                    <w14:schemeClr w14:val="tx1"/>
                  </w14:solidFill>
                </w14:textFill>
              </w:rPr>
            </w:pPr>
            <w:r>
              <w:rPr>
                <w:rFonts w:hint="eastAsia"/>
                <w:bCs/>
                <w:color w:val="000000" w:themeColor="text1"/>
                <w:sz w:val="24"/>
                <w:highlight w:val="none"/>
                <w:lang w:eastAsia="zh-CN"/>
                <w14:textFill>
                  <w14:solidFill>
                    <w14:schemeClr w14:val="tx1"/>
                  </w14:solidFill>
                </w14:textFill>
              </w:rPr>
              <w:t>（3）拟投入提供的主要设施设备（如货架、冰箱、冰柜、配送车辆等）配置不合理，不能满足配送服务需要的，得</w:t>
            </w:r>
            <w:r>
              <w:rPr>
                <w:rFonts w:hint="eastAsia"/>
                <w:bCs/>
                <w:color w:val="000000" w:themeColor="text1"/>
                <w:sz w:val="24"/>
                <w:highlight w:val="none"/>
                <w:lang w:val="en-US" w:eastAsia="zh-CN"/>
                <w14:textFill>
                  <w14:solidFill>
                    <w14:schemeClr w14:val="tx1"/>
                  </w14:solidFill>
                </w14:textFill>
              </w:rPr>
              <w:t>0</w:t>
            </w:r>
            <w:r>
              <w:rPr>
                <w:rFonts w:hint="eastAsia"/>
                <w:bCs/>
                <w:color w:val="000000" w:themeColor="text1"/>
                <w:sz w:val="24"/>
                <w:highlight w:val="none"/>
                <w:lang w:eastAsia="zh-CN"/>
                <w14:textFill>
                  <w14:solidFill>
                    <w14:schemeClr w14:val="tx1"/>
                  </w14:solidFill>
                </w14:textFill>
              </w:rPr>
              <w:t>-</w:t>
            </w:r>
            <w:r>
              <w:rPr>
                <w:rFonts w:hint="eastAsia"/>
                <w:bCs/>
                <w:color w:val="000000" w:themeColor="text1"/>
                <w:sz w:val="24"/>
                <w:highlight w:val="none"/>
                <w:lang w:val="en-US" w:eastAsia="zh-CN"/>
                <w14:textFill>
                  <w14:solidFill>
                    <w14:schemeClr w14:val="tx1"/>
                  </w14:solidFill>
                </w14:textFill>
              </w:rPr>
              <w:t>1</w:t>
            </w:r>
            <w:r>
              <w:rPr>
                <w:rFonts w:hint="eastAsia"/>
                <w:bCs/>
                <w:color w:val="000000" w:themeColor="text1"/>
                <w:sz w:val="24"/>
                <w:highlight w:val="none"/>
                <w:lang w:eastAsia="zh-CN"/>
                <w14:textFill>
                  <w14:solidFill>
                    <w14:schemeClr w14:val="tx1"/>
                  </w14:solidFill>
                </w14:textFill>
              </w:rPr>
              <w:t>分。</w:t>
            </w:r>
          </w:p>
          <w:p>
            <w:pPr>
              <w:spacing w:before="60" w:after="60" w:line="360" w:lineRule="auto"/>
              <w:ind w:firstLine="480" w:firstLineChars="200"/>
              <w:rPr>
                <w:bCs/>
                <w:color w:val="000000" w:themeColor="text1"/>
                <w:sz w:val="24"/>
                <w:highlight w:val="none"/>
                <w:lang w:eastAsia="zh-CN"/>
                <w14:textFill>
                  <w14:solidFill>
                    <w14:schemeClr w14:val="tx1"/>
                  </w14:solidFill>
                </w14:textFill>
              </w:rPr>
            </w:pPr>
            <w:r>
              <w:rPr>
                <w:rFonts w:hint="eastAsia"/>
                <w:bCs/>
                <w:color w:val="000000" w:themeColor="text1"/>
                <w:sz w:val="24"/>
                <w:highlight w:val="none"/>
                <w:lang w:eastAsia="zh-CN"/>
                <w14:textFill>
                  <w14:solidFill>
                    <w14:schemeClr w14:val="tx1"/>
                  </w14:solidFill>
                </w14:textFill>
              </w:rPr>
              <w:t>注：投标人需提供以下资料方可计分</w:t>
            </w:r>
          </w:p>
          <w:p>
            <w:pPr>
              <w:spacing w:before="60" w:after="60" w:line="360" w:lineRule="auto"/>
              <w:ind w:firstLine="480" w:firstLineChars="200"/>
              <w:rPr>
                <w:rFonts w:hint="eastAsia"/>
                <w:lang w:eastAsia="zh-CN"/>
              </w:rPr>
            </w:pPr>
            <w:r>
              <w:rPr>
                <w:rFonts w:hint="eastAsia"/>
                <w:bCs/>
                <w:color w:val="000000" w:themeColor="text1"/>
                <w:sz w:val="24"/>
                <w:highlight w:val="none"/>
                <w:lang w:eastAsia="zh-CN"/>
                <w14:textFill>
                  <w14:solidFill>
                    <w14:schemeClr w14:val="tx1"/>
                  </w14:solidFill>
                </w14:textFill>
              </w:rPr>
              <w:t>拟用于保障配送服务车辆的行驶证扫描件（自有）或行驶证扫描件和车辆租赁合同扫描件（租赁）。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824"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850"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1656" w:type="dxa"/>
            <w:vMerge w:val="continue"/>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6968" w:type="dxa"/>
            <w:vAlign w:val="center"/>
          </w:tcPr>
          <w:p>
            <w:pPr>
              <w:spacing w:before="60" w:after="60" w:line="360" w:lineRule="auto"/>
              <w:rPr>
                <w:rFonts w:hint="eastAsia"/>
                <w:b/>
                <w:color w:val="000000" w:themeColor="text1"/>
                <w:sz w:val="24"/>
                <w:highlight w:val="none"/>
                <w:lang w:val="en-US" w:eastAsia="zh-CN"/>
                <w14:textFill>
                  <w14:solidFill>
                    <w14:schemeClr w14:val="tx1"/>
                  </w14:solidFill>
                </w14:textFill>
              </w:rPr>
            </w:pPr>
            <w:r>
              <w:rPr>
                <w:rFonts w:hint="eastAsia"/>
                <w:b/>
                <w:color w:val="000000" w:themeColor="text1"/>
                <w:sz w:val="24"/>
                <w:highlight w:val="none"/>
                <w:lang w:val="en-US" w:eastAsia="zh-CN"/>
                <w14:textFill>
                  <w14:solidFill>
                    <w14:schemeClr w14:val="tx1"/>
                  </w14:solidFill>
                </w14:textFill>
              </w:rPr>
              <w:t>6）增值服务（10分）</w:t>
            </w:r>
          </w:p>
          <w:p>
            <w:pPr>
              <w:pStyle w:val="2"/>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t>（1）提供的增值服务完善、切实可行、有针对性的得</w:t>
            </w:r>
            <w:r>
              <w:rPr>
                <w:rFonts w:hint="eastAsia" w:ascii="Times New Roman" w:cs="Times New Roman"/>
                <w:bCs/>
                <w:iCs w:val="0"/>
                <w:color w:val="000000" w:themeColor="text1"/>
                <w:kern w:val="2"/>
                <w:sz w:val="24"/>
                <w:szCs w:val="24"/>
                <w:highlight w:val="none"/>
                <w:lang w:val="en-US" w:eastAsia="zh-CN" w:bidi="ar-SA"/>
                <w14:textFill>
                  <w14:solidFill>
                    <w14:schemeClr w14:val="tx1"/>
                  </w14:solidFill>
                </w14:textFill>
              </w:rPr>
              <w:t>7</w:t>
            </w:r>
            <w:r>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t>-</w:t>
            </w:r>
            <w:r>
              <w:rPr>
                <w:rFonts w:hint="eastAsia" w:ascii="Times New Roman" w:cs="Times New Roman"/>
                <w:bCs/>
                <w:iCs w:val="0"/>
                <w:color w:val="000000" w:themeColor="text1"/>
                <w:kern w:val="2"/>
                <w:sz w:val="24"/>
                <w:szCs w:val="24"/>
                <w:highlight w:val="none"/>
                <w:lang w:val="en-US" w:eastAsia="zh-CN" w:bidi="ar-SA"/>
                <w14:textFill>
                  <w14:solidFill>
                    <w14:schemeClr w14:val="tx1"/>
                  </w14:solidFill>
                </w14:textFill>
              </w:rPr>
              <w:t>10</w:t>
            </w:r>
            <w:r>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t>分；</w:t>
            </w:r>
          </w:p>
          <w:p>
            <w:pPr>
              <w:spacing w:before="60" w:after="60" w:line="360" w:lineRule="auto"/>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t>（2）提供的增值服务基本完善、具有一定可行性、有一定针对性的得</w:t>
            </w:r>
            <w:r>
              <w:rPr>
                <w:rFonts w:hint="eastAsia" w:cs="Times New Roman"/>
                <w:bCs/>
                <w:iCs w:val="0"/>
                <w:color w:val="000000" w:themeColor="text1"/>
                <w:kern w:val="2"/>
                <w:sz w:val="24"/>
                <w:szCs w:val="24"/>
                <w:highlight w:val="none"/>
                <w:lang w:val="en-US" w:eastAsia="zh-CN" w:bidi="ar-SA"/>
                <w14:textFill>
                  <w14:solidFill>
                    <w14:schemeClr w14:val="tx1"/>
                  </w14:solidFill>
                </w14:textFill>
              </w:rPr>
              <w:t>4</w:t>
            </w:r>
            <w:r>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t>-</w:t>
            </w:r>
            <w:r>
              <w:rPr>
                <w:rFonts w:hint="eastAsia" w:cs="Times New Roman"/>
                <w:bCs/>
                <w:iCs w:val="0"/>
                <w:color w:val="000000" w:themeColor="text1"/>
                <w:kern w:val="2"/>
                <w:sz w:val="24"/>
                <w:szCs w:val="24"/>
                <w:highlight w:val="none"/>
                <w:lang w:val="en-US" w:eastAsia="zh-CN" w:bidi="ar-SA"/>
                <w14:textFill>
                  <w14:solidFill>
                    <w14:schemeClr w14:val="tx1"/>
                  </w14:solidFill>
                </w14:textFill>
              </w:rPr>
              <w:t>6</w:t>
            </w:r>
            <w:r>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t>分；</w:t>
            </w:r>
          </w:p>
          <w:p>
            <w:pPr>
              <w:pStyle w:val="2"/>
              <w:rPr>
                <w:rFonts w:hint="default"/>
                <w:lang w:val="en-US" w:eastAsia="zh-CN"/>
              </w:rPr>
            </w:pPr>
            <w:r>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t>（3）提供的增值服务不完善、可行性较差、针对性较差的得</w:t>
            </w:r>
            <w:r>
              <w:rPr>
                <w:rFonts w:hint="eastAsia" w:ascii="Times New Roman" w:cs="Times New Roman"/>
                <w:bCs/>
                <w:iCs w:val="0"/>
                <w:color w:val="000000" w:themeColor="text1"/>
                <w:kern w:val="2"/>
                <w:sz w:val="24"/>
                <w:szCs w:val="24"/>
                <w:highlight w:val="none"/>
                <w:lang w:val="en-US" w:eastAsia="zh-CN" w:bidi="ar-SA"/>
                <w14:textFill>
                  <w14:solidFill>
                    <w14:schemeClr w14:val="tx1"/>
                  </w14:solidFill>
                </w14:textFill>
              </w:rPr>
              <w:t>1</w:t>
            </w:r>
            <w:r>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t>-</w:t>
            </w:r>
            <w:r>
              <w:rPr>
                <w:rFonts w:hint="eastAsia" w:ascii="Times New Roman" w:cs="Times New Roman"/>
                <w:bCs/>
                <w:iCs w:val="0"/>
                <w:color w:val="000000" w:themeColor="text1"/>
                <w:kern w:val="2"/>
                <w:sz w:val="24"/>
                <w:szCs w:val="24"/>
                <w:highlight w:val="none"/>
                <w:lang w:val="en-US" w:eastAsia="zh-CN" w:bidi="ar-SA"/>
                <w14:textFill>
                  <w14:solidFill>
                    <w14:schemeClr w14:val="tx1"/>
                  </w14:solidFill>
                </w14:textFill>
              </w:rPr>
              <w:t>3</w:t>
            </w:r>
            <w:r>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824"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850"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1656" w:type="dxa"/>
            <w:vMerge w:val="continue"/>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6968" w:type="dxa"/>
            <w:vAlign w:val="center"/>
          </w:tcPr>
          <w:p>
            <w:pPr>
              <w:spacing w:before="60" w:after="60" w:line="360" w:lineRule="auto"/>
              <w:rPr>
                <w:b/>
                <w:color w:val="000000" w:themeColor="text1"/>
                <w:sz w:val="24"/>
                <w:highlight w:val="none"/>
                <w:lang w:eastAsia="zh-CN"/>
                <w14:textFill>
                  <w14:solidFill>
                    <w14:schemeClr w14:val="tx1"/>
                  </w14:solidFill>
                </w14:textFill>
              </w:rPr>
            </w:pPr>
            <w:r>
              <w:rPr>
                <w:rFonts w:hint="eastAsia"/>
                <w:b/>
                <w:color w:val="000000" w:themeColor="text1"/>
                <w:sz w:val="24"/>
                <w:highlight w:val="none"/>
                <w:lang w:val="en-US" w:eastAsia="zh-CN"/>
                <w14:textFill>
                  <w14:solidFill>
                    <w14:schemeClr w14:val="tx1"/>
                  </w14:solidFill>
                </w14:textFill>
              </w:rPr>
              <w:t>7</w:t>
            </w:r>
            <w:r>
              <w:rPr>
                <w:rFonts w:hint="eastAsia"/>
                <w:b/>
                <w:color w:val="000000" w:themeColor="text1"/>
                <w:sz w:val="24"/>
                <w:highlight w:val="none"/>
                <w:lang w:eastAsia="zh-CN"/>
                <w14:textFill>
                  <w14:solidFill>
                    <w14:schemeClr w14:val="tx1"/>
                  </w14:solidFill>
                </w14:textFill>
              </w:rPr>
              <w:t>）类似项目业绩(满分10分)</w:t>
            </w:r>
          </w:p>
          <w:p>
            <w:pPr>
              <w:spacing w:line="360" w:lineRule="auto"/>
              <w:ind w:firstLine="480" w:firstLineChars="200"/>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2020年1月1日至今（以合同签订时间为准）具有类似业绩每个业绩加</w:t>
            </w:r>
            <w:r>
              <w:rPr>
                <w:rFonts w:hint="eastAsia"/>
                <w:color w:val="000000" w:themeColor="text1"/>
                <w:sz w:val="24"/>
                <w:szCs w:val="24"/>
                <w:highlight w:val="none"/>
                <w:lang w:val="en-US" w:eastAsia="zh-CN"/>
                <w14:textFill>
                  <w14:solidFill>
                    <w14:schemeClr w14:val="tx1"/>
                  </w14:solidFill>
                </w14:textFill>
              </w:rPr>
              <w:t>2分，加满为止。</w:t>
            </w:r>
          </w:p>
          <w:p>
            <w:pPr>
              <w:spacing w:before="60" w:after="60" w:line="360" w:lineRule="auto"/>
              <w:ind w:firstLine="480" w:firstLineChars="200"/>
              <w:rPr>
                <w:rFonts w:hint="eastAsia"/>
                <w:bCs/>
                <w:color w:val="000000" w:themeColor="text1"/>
                <w:sz w:val="24"/>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注：业绩证明材料为供应合同协议或中标（成交）通知书未按要求提供业绩证明材料的不予认可</w:t>
            </w:r>
          </w:p>
        </w:tc>
      </w:tr>
    </w:tbl>
    <w:p>
      <w:pPr>
        <w:pStyle w:val="150"/>
        <w:tabs>
          <w:tab w:val="left" w:pos="105"/>
          <w:tab w:val="left" w:pos="945"/>
          <w:tab w:val="left" w:pos="3360"/>
        </w:tabs>
        <w:adjustRightInd w:val="0"/>
        <w:snapToGrid w:val="0"/>
        <w:spacing w:line="500" w:lineRule="exact"/>
        <w:ind w:left="420"/>
        <w:rPr>
          <w:rFonts w:hint="default" w:hAnsi="宋体" w:eastAsia="宋体"/>
          <w:b/>
          <w:bCs/>
          <w:color w:val="000000" w:themeColor="text1"/>
          <w:sz w:val="32"/>
          <w:szCs w:val="32"/>
          <w14:textFill>
            <w14:solidFill>
              <w14:schemeClr w14:val="tx1"/>
            </w14:solidFill>
          </w14:textFill>
        </w:rPr>
      </w:pPr>
      <w:r>
        <w:rPr>
          <w:rFonts w:asciiTheme="minorEastAsia" w:hAnsiTheme="minorEastAsia" w:eastAsiaTheme="minorEastAsia" w:cstheme="minorEastAsia"/>
          <w:b/>
          <w:bCs/>
          <w:color w:val="000000" w:themeColor="text1"/>
          <w:sz w:val="32"/>
          <w:szCs w:val="32"/>
          <w14:textFill>
            <w14:solidFill>
              <w14:schemeClr w14:val="tx1"/>
            </w14:solidFill>
          </w14:textFill>
        </w:rPr>
        <w:t>1、评审原则及方法</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1.1评审原则：</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成员应当按照客观、公正、审慎的原则，根据磋商文件规定的评审程序、评审方法和评审标准进行独立评审。未实质性响应</w:t>
      </w:r>
      <w:r>
        <w:rPr>
          <w:rFonts w:hint="eastAsia" w:hAnsi="宋体"/>
          <w:color w:val="000000" w:themeColor="text1"/>
          <w:sz w:val="24"/>
          <w:lang w:eastAsia="zh-CN"/>
          <w14:textFill>
            <w14:solidFill>
              <w14:schemeClr w14:val="tx1"/>
            </w14:solidFill>
          </w14:textFill>
        </w:rPr>
        <w:t>竞争性磋商文件</w:t>
      </w:r>
      <w:r>
        <w:rPr>
          <w:rFonts w:hint="eastAsia" w:hAnsi="宋体"/>
          <w:color w:val="000000" w:themeColor="text1"/>
          <w:sz w:val="24"/>
          <w14:textFill>
            <w14:solidFill>
              <w14:schemeClr w14:val="tx1"/>
            </w14:solidFill>
          </w14:textFill>
        </w:rPr>
        <w:t>的响应文件按无效响应处理，</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将告知提交响应文件的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不得再继续参加磋商。</w:t>
      </w:r>
    </w:p>
    <w:p>
      <w:pPr>
        <w:spacing w:line="360" w:lineRule="auto"/>
        <w:ind w:left="420" w:leftChars="200"/>
        <w:jc w:val="left"/>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1.2评审方法：综合评分法，是指响应文件满足磋商文件全部实质性要求且按评审因素的量化指标评审得分最高的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为成交候选</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的评审方法。</w:t>
      </w:r>
    </w:p>
    <w:p>
      <w:pPr>
        <w:pStyle w:val="3"/>
        <w:rPr>
          <w:rFonts w:hint="default" w:eastAsia="仿宋_GB2312"/>
          <w:lang w:val="en-US" w:eastAsia="zh-CN"/>
        </w:rPr>
      </w:pPr>
      <w:r>
        <w:rPr>
          <w:rFonts w:hint="eastAsia" w:hAnsi="宋体"/>
          <w:color w:val="000000" w:themeColor="text1"/>
          <w:sz w:val="24"/>
          <w:lang w:val="en-US" w:eastAsia="zh-CN"/>
          <w14:textFill>
            <w14:solidFill>
              <w14:schemeClr w14:val="tx1"/>
            </w14:solidFill>
          </w14:textFill>
        </w:rPr>
        <w:t xml:space="preserve">   1.3报价计算的最低报价不作为</w:t>
      </w:r>
      <w:r>
        <w:rPr>
          <w:rFonts w:hint="eastAsia" w:ascii="方正仿宋_GBK" w:hAnsi="宋体" w:eastAsia="方正仿宋_GBK" w:cs="宋体"/>
          <w:color w:val="000000"/>
          <w:kern w:val="0"/>
          <w:sz w:val="28"/>
          <w:szCs w:val="28"/>
          <w:lang w:val="en-US" w:eastAsia="zh-CN" w:bidi="ar"/>
        </w:rPr>
        <w:t>不作为中标的唯一条件。</w:t>
      </w:r>
    </w:p>
    <w:p>
      <w:pPr>
        <w:tabs>
          <w:tab w:val="left" w:pos="105"/>
          <w:tab w:val="left" w:pos="945"/>
          <w:tab w:val="left" w:pos="3360"/>
        </w:tabs>
        <w:adjustRightInd w:val="0"/>
        <w:snapToGrid w:val="0"/>
        <w:spacing w:line="460" w:lineRule="exact"/>
        <w:rPr>
          <w:rFonts w:hAnsi="宋体"/>
          <w:bCs/>
          <w:color w:val="000000" w:themeColor="text1"/>
          <w:sz w:val="32"/>
          <w:szCs w:val="32"/>
          <w14:textFill>
            <w14:solidFill>
              <w14:schemeClr w14:val="tx1"/>
            </w14:solidFill>
          </w14:textFill>
        </w:rPr>
      </w:pPr>
      <w:r>
        <w:rPr>
          <w:rFonts w:hint="eastAsia" w:hAnsi="宋体"/>
          <w:b/>
          <w:bCs/>
          <w:color w:val="000000" w:themeColor="text1"/>
          <w:sz w:val="32"/>
          <w:szCs w:val="32"/>
          <w14:textFill>
            <w14:solidFill>
              <w14:schemeClr w14:val="tx1"/>
            </w14:solidFill>
          </w14:textFill>
        </w:rPr>
        <w:t>2、实质性评审</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2.1</w:t>
      </w:r>
      <w:r>
        <w:rPr>
          <w:rFonts w:hint="eastAsia" w:hAnsi="宋体"/>
          <w:color w:val="000000" w:themeColor="text1"/>
          <w:sz w:val="24"/>
          <w:lang w:eastAsia="zh-CN"/>
          <w14:textFill>
            <w14:solidFill>
              <w14:schemeClr w14:val="tx1"/>
            </w14:solidFill>
          </w14:textFill>
        </w:rPr>
        <w:t>竞争性磋商小组</w:t>
      </w:r>
      <w:r>
        <w:rPr>
          <w:rFonts w:hAnsi="宋体"/>
          <w:color w:val="000000" w:themeColor="text1"/>
          <w:sz w:val="24"/>
          <w14:textFill>
            <w14:solidFill>
              <w14:schemeClr w14:val="tx1"/>
            </w14:solidFill>
          </w14:textFill>
        </w:rPr>
        <w:t>依据</w:t>
      </w:r>
      <w:r>
        <w:rPr>
          <w:rFonts w:hint="eastAsia" w:hAnsi="宋体"/>
          <w:color w:val="000000" w:themeColor="text1"/>
          <w:sz w:val="24"/>
          <w:lang w:eastAsia="zh-CN"/>
          <w14:textFill>
            <w14:solidFill>
              <w14:schemeClr w14:val="tx1"/>
            </w14:solidFill>
          </w14:textFill>
        </w:rPr>
        <w:t>竞争性磋商文件</w:t>
      </w:r>
      <w:r>
        <w:rPr>
          <w:rFonts w:hint="eastAsia" w:hAnsi="宋体"/>
          <w:color w:val="000000" w:themeColor="text1"/>
          <w:sz w:val="24"/>
          <w14:textFill>
            <w14:solidFill>
              <w14:schemeClr w14:val="tx1"/>
            </w14:solidFill>
          </w14:textFill>
        </w:rPr>
        <w:t>第六章《评审方法》2.1实质性评审标准</w:t>
      </w:r>
      <w:r>
        <w:rPr>
          <w:rFonts w:hAnsi="宋体"/>
          <w:color w:val="000000" w:themeColor="text1"/>
          <w:sz w:val="24"/>
          <w14:textFill>
            <w14:solidFill>
              <w14:schemeClr w14:val="tx1"/>
            </w14:solidFill>
          </w14:textFill>
        </w:rPr>
        <w:t>规定</w:t>
      </w:r>
      <w:r>
        <w:rPr>
          <w:rFonts w:hint="eastAsia" w:hAnsi="宋体"/>
          <w:color w:val="000000" w:themeColor="text1"/>
          <w:sz w:val="24"/>
          <w14:textFill>
            <w14:solidFill>
              <w14:schemeClr w14:val="tx1"/>
            </w14:solidFill>
          </w14:textFill>
        </w:rPr>
        <w:t>的内容</w:t>
      </w:r>
      <w:r>
        <w:rPr>
          <w:rFonts w:hAnsi="宋体"/>
          <w:color w:val="000000" w:themeColor="text1"/>
          <w:sz w:val="24"/>
          <w14:textFill>
            <w14:solidFill>
              <w14:schemeClr w14:val="tx1"/>
            </w14:solidFill>
          </w14:textFill>
        </w:rPr>
        <w:t>，对</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响应文件</w:t>
      </w:r>
      <w:r>
        <w:rPr>
          <w:rFonts w:hAnsi="宋体"/>
          <w:color w:val="000000" w:themeColor="text1"/>
          <w:sz w:val="24"/>
          <w14:textFill>
            <w14:solidFill>
              <w14:schemeClr w14:val="tx1"/>
            </w14:solidFill>
          </w14:textFill>
        </w:rPr>
        <w:t>中进行审查，以确定</w:t>
      </w:r>
      <w:r>
        <w:rPr>
          <w:rFonts w:hint="eastAsia" w:hAnsi="宋体"/>
          <w:color w:val="000000" w:themeColor="text1"/>
          <w:sz w:val="24"/>
          <w:lang w:eastAsia="zh-CN"/>
          <w14:textFill>
            <w14:solidFill>
              <w14:schemeClr w14:val="tx1"/>
            </w14:solidFill>
          </w14:textFill>
        </w:rPr>
        <w:t>供货商</w:t>
      </w:r>
      <w:r>
        <w:rPr>
          <w:rFonts w:hAnsi="宋体"/>
          <w:color w:val="000000" w:themeColor="text1"/>
          <w:sz w:val="24"/>
          <w14:textFill>
            <w14:solidFill>
              <w14:schemeClr w14:val="tx1"/>
            </w14:solidFill>
          </w14:textFill>
        </w:rPr>
        <w:t>是否具备</w:t>
      </w:r>
      <w:r>
        <w:rPr>
          <w:rFonts w:hint="eastAsia" w:hAnsi="宋体"/>
          <w:color w:val="000000" w:themeColor="text1"/>
          <w:sz w:val="24"/>
          <w14:textFill>
            <w14:solidFill>
              <w14:schemeClr w14:val="tx1"/>
            </w14:solidFill>
          </w14:textFill>
        </w:rPr>
        <w:t>参加本项目</w:t>
      </w:r>
      <w:r>
        <w:rPr>
          <w:rFonts w:hint="eastAsia" w:hAnsi="宋体"/>
          <w:color w:val="000000" w:themeColor="text1"/>
          <w:sz w:val="24"/>
          <w:lang w:eastAsia="zh-CN"/>
          <w14:textFill>
            <w14:solidFill>
              <w14:schemeClr w14:val="tx1"/>
            </w14:solidFill>
          </w14:textFill>
        </w:rPr>
        <w:t>磋商</w:t>
      </w:r>
      <w:r>
        <w:rPr>
          <w:rFonts w:hint="eastAsia" w:hAnsi="宋体"/>
          <w:color w:val="000000" w:themeColor="text1"/>
          <w:sz w:val="24"/>
          <w14:textFill>
            <w14:solidFill>
              <w14:schemeClr w14:val="tx1"/>
            </w14:solidFill>
          </w14:textFill>
        </w:rPr>
        <w:t>采购活动的资格，未实质性响应</w:t>
      </w:r>
      <w:r>
        <w:rPr>
          <w:rFonts w:hint="eastAsia" w:hAnsi="宋体"/>
          <w:color w:val="000000" w:themeColor="text1"/>
          <w:sz w:val="24"/>
          <w:lang w:eastAsia="zh-CN"/>
          <w14:textFill>
            <w14:solidFill>
              <w14:schemeClr w14:val="tx1"/>
            </w14:solidFill>
          </w14:textFill>
        </w:rPr>
        <w:t>竞争性磋商文件</w:t>
      </w:r>
      <w:r>
        <w:rPr>
          <w:rFonts w:hint="eastAsia" w:hAnsi="宋体"/>
          <w:color w:val="000000" w:themeColor="text1"/>
          <w:sz w:val="24"/>
          <w14:textFill>
            <w14:solidFill>
              <w14:schemeClr w14:val="tx1"/>
            </w14:solidFill>
          </w14:textFill>
        </w:rPr>
        <w:t>的响应文件按无效响应处理，</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将告知提交响应文件的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不得再继续参加磋商。</w:t>
      </w:r>
    </w:p>
    <w:p>
      <w:pPr>
        <w:tabs>
          <w:tab w:val="left" w:pos="105"/>
          <w:tab w:val="left" w:pos="945"/>
          <w:tab w:val="left" w:pos="3360"/>
        </w:tabs>
        <w:adjustRightInd w:val="0"/>
        <w:snapToGrid w:val="0"/>
        <w:spacing w:line="460" w:lineRule="exact"/>
        <w:ind w:firstLine="640" w:firstLineChars="200"/>
        <w:rPr>
          <w:rFonts w:hAnsi="宋体"/>
          <w:b/>
          <w:color w:val="000000" w:themeColor="text1"/>
          <w:sz w:val="32"/>
          <w:szCs w:val="32"/>
          <w14:textFill>
            <w14:solidFill>
              <w14:schemeClr w14:val="tx1"/>
            </w14:solidFill>
          </w14:textFill>
        </w:rPr>
      </w:pPr>
      <w:r>
        <w:rPr>
          <w:rFonts w:hint="eastAsia" w:hAnsi="宋体"/>
          <w:b/>
          <w:color w:val="000000" w:themeColor="text1"/>
          <w:sz w:val="32"/>
          <w:szCs w:val="32"/>
          <w14:textFill>
            <w14:solidFill>
              <w14:schemeClr w14:val="tx1"/>
            </w14:solidFill>
          </w14:textFill>
        </w:rPr>
        <w:t>3、</w:t>
      </w:r>
      <w:r>
        <w:rPr>
          <w:rFonts w:hint="eastAsia" w:hAnsi="宋体"/>
          <w:b/>
          <w:bCs/>
          <w:color w:val="000000" w:themeColor="text1"/>
          <w:sz w:val="32"/>
          <w:szCs w:val="32"/>
          <w14:textFill>
            <w14:solidFill>
              <w14:schemeClr w14:val="tx1"/>
            </w14:solidFill>
          </w14:textFill>
        </w:rPr>
        <w:t>磋商及最后报价</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3.1</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在对响应文件的有效性、完整性和响应程度进行审查时，可以要求</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对响应文件中含义不明确、同类问题表述不一致或者有明显文字和计算错误的内容等作出必要的澄清、说明或者更正。</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的澄清、说明或者更正不得超出响应文件的范围或者改变响应文件的实质性内容。</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3.2</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要求</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澄清、说明或者更正响应文件应当以书面形式作出。</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的澄清、说明或者更正应当由法定代表人或其授权代表签字或者加盖公章。由授权代表签字的，应当附法定代表人授权书。</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为自然人的，应当由本人签字并附身份证明。</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3.3</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所有成员集中与单一</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分别进行磋商，并给予所有参加磋商的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平等的磋商机会。在磋商过程中，</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可以根据磋商文件和磋商情况实质性变动采购需求中的技术、服务要求以及合同草案条款，但不得变动磋商文件中的其他内容。实质性变动的内容，须经</w:t>
      </w:r>
      <w:r>
        <w:rPr>
          <w:rFonts w:hint="eastAsia" w:hAnsi="宋体"/>
          <w:color w:val="000000" w:themeColor="text1"/>
          <w:sz w:val="24"/>
          <w:lang w:eastAsia="zh-CN"/>
          <w14:textFill>
            <w14:solidFill>
              <w14:schemeClr w14:val="tx1"/>
            </w14:solidFill>
          </w14:textFill>
        </w:rPr>
        <w:t>采购人</w:t>
      </w:r>
      <w:r>
        <w:rPr>
          <w:rFonts w:hint="eastAsia" w:hAnsi="宋体"/>
          <w:color w:val="000000" w:themeColor="text1"/>
          <w:sz w:val="24"/>
          <w14:textFill>
            <w14:solidFill>
              <w14:schemeClr w14:val="tx1"/>
            </w14:solidFill>
          </w14:textFill>
        </w:rPr>
        <w:t>代表确认。</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3.4对磋商文件作出的实质性变动是磋商文件的有效组成部分，</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将及时以书面形式同时通知所有参加磋商的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3.5磋商结束后，</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将要求所有实质性响应的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在规定时间内提交最后报价，提交最后报价的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不得少于3家，最后报价应由法定代表人或其委托代理人签字，在规定的时间统一密封递交，最后报价是</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响应文件的有效组成部分。</w:t>
      </w:r>
      <w:r>
        <w:rPr>
          <w:rFonts w:hAnsi="宋体"/>
          <w:color w:val="000000" w:themeColor="text1"/>
          <w:sz w:val="24"/>
          <w14:textFill>
            <w14:solidFill>
              <w14:schemeClr w14:val="tx1"/>
            </w14:solidFill>
          </w14:textFill>
        </w:rPr>
        <w:t>在提交最后报价之前，</w:t>
      </w:r>
      <w:r>
        <w:rPr>
          <w:rFonts w:hint="eastAsia" w:hAnsi="宋体"/>
          <w:color w:val="000000" w:themeColor="text1"/>
          <w:sz w:val="24"/>
          <w:lang w:eastAsia="zh-CN"/>
          <w14:textFill>
            <w14:solidFill>
              <w14:schemeClr w14:val="tx1"/>
            </w14:solidFill>
          </w14:textFill>
        </w:rPr>
        <w:t>供货商</w:t>
      </w:r>
      <w:r>
        <w:rPr>
          <w:rFonts w:hAnsi="宋体"/>
          <w:color w:val="000000" w:themeColor="text1"/>
          <w:sz w:val="24"/>
          <w14:textFill>
            <w14:solidFill>
              <w14:schemeClr w14:val="tx1"/>
            </w14:solidFill>
          </w14:textFill>
        </w:rPr>
        <w:t>可以根据</w:t>
      </w:r>
      <w:r>
        <w:rPr>
          <w:rFonts w:hint="eastAsia" w:hAnsi="宋体"/>
          <w:color w:val="000000" w:themeColor="text1"/>
          <w:sz w:val="24"/>
          <w14:textFill>
            <w14:solidFill>
              <w14:schemeClr w14:val="tx1"/>
            </w14:solidFill>
          </w14:textFill>
        </w:rPr>
        <w:t>磋商</w:t>
      </w:r>
      <w:r>
        <w:rPr>
          <w:rFonts w:hAnsi="宋体"/>
          <w:color w:val="000000" w:themeColor="text1"/>
          <w:sz w:val="24"/>
          <w14:textFill>
            <w14:solidFill>
              <w14:schemeClr w14:val="tx1"/>
            </w14:solidFill>
          </w14:textFill>
        </w:rPr>
        <w:t>情况退出</w:t>
      </w:r>
      <w:r>
        <w:rPr>
          <w:rFonts w:hint="eastAsia" w:hAnsi="宋体"/>
          <w:color w:val="000000" w:themeColor="text1"/>
          <w:sz w:val="24"/>
          <w14:textFill>
            <w14:solidFill>
              <w14:schemeClr w14:val="tx1"/>
            </w14:solidFill>
          </w14:textFill>
        </w:rPr>
        <w:t>磋商，其磋商保证金按规定的时间予以退还。</w:t>
      </w:r>
    </w:p>
    <w:p>
      <w:pPr>
        <w:spacing w:line="500" w:lineRule="exact"/>
        <w:ind w:firstLine="420"/>
        <w:rPr>
          <w:rFonts w:hAnsi="宋体"/>
          <w:b/>
          <w:bCs/>
          <w:color w:val="000000" w:themeColor="text1"/>
          <w:sz w:val="32"/>
          <w:szCs w:val="32"/>
          <w14:textFill>
            <w14:solidFill>
              <w14:schemeClr w14:val="tx1"/>
            </w14:solidFill>
          </w14:textFill>
        </w:rPr>
      </w:pPr>
      <w:r>
        <w:rPr>
          <w:rFonts w:hint="eastAsia" w:hAnsi="宋体"/>
          <w:b/>
          <w:color w:val="000000" w:themeColor="text1"/>
          <w:sz w:val="32"/>
          <w:szCs w:val="32"/>
          <w14:textFill>
            <w14:solidFill>
              <w14:schemeClr w14:val="tx1"/>
            </w14:solidFill>
          </w14:textFill>
        </w:rPr>
        <w:t>4、</w:t>
      </w:r>
      <w:r>
        <w:rPr>
          <w:rFonts w:hint="eastAsia" w:hAnsi="宋体"/>
          <w:b/>
          <w:bCs/>
          <w:color w:val="000000" w:themeColor="text1"/>
          <w:sz w:val="32"/>
          <w:szCs w:val="32"/>
          <w14:textFill>
            <w14:solidFill>
              <w14:schemeClr w14:val="tx1"/>
            </w14:solidFill>
          </w14:textFill>
        </w:rPr>
        <w:t>详细评审</w:t>
      </w:r>
      <w:r>
        <w:rPr>
          <w:rFonts w:hint="eastAsia" w:hAnsi="宋体"/>
          <w:b/>
          <w:color w:val="000000" w:themeColor="text1"/>
          <w:sz w:val="32"/>
          <w:szCs w:val="32"/>
          <w14:textFill>
            <w14:solidFill>
              <w14:schemeClr w14:val="tx1"/>
            </w14:solidFill>
          </w14:textFill>
        </w:rPr>
        <w:t>及</w:t>
      </w:r>
      <w:r>
        <w:rPr>
          <w:rFonts w:hint="eastAsia" w:hAnsi="宋体"/>
          <w:b/>
          <w:bCs/>
          <w:color w:val="000000" w:themeColor="text1"/>
          <w:sz w:val="32"/>
          <w:szCs w:val="32"/>
          <w14:textFill>
            <w14:solidFill>
              <w14:schemeClr w14:val="tx1"/>
            </w14:solidFill>
          </w14:textFill>
        </w:rPr>
        <w:t>统分原则</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4.1</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各成员将按照</w:t>
      </w:r>
      <w:r>
        <w:rPr>
          <w:rFonts w:hint="eastAsia" w:hAnsi="宋体"/>
          <w:color w:val="000000" w:themeColor="text1"/>
          <w:sz w:val="24"/>
          <w:lang w:eastAsia="zh-CN"/>
          <w14:textFill>
            <w14:solidFill>
              <w14:schemeClr w14:val="tx1"/>
            </w14:solidFill>
          </w14:textFill>
        </w:rPr>
        <w:t>竞争性磋商文件</w:t>
      </w:r>
      <w:r>
        <w:rPr>
          <w:rFonts w:hint="eastAsia" w:hAnsi="宋体"/>
          <w:color w:val="000000" w:themeColor="text1"/>
          <w:sz w:val="24"/>
          <w14:textFill>
            <w14:solidFill>
              <w14:schemeClr w14:val="tx1"/>
            </w14:solidFill>
          </w14:textFill>
        </w:rPr>
        <w:t>中规定的详细评审标准独立对每个有效响应的文件进行评价、打分，然后汇总每个</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每项评分因素的得分，最终按以下公式计算出各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的评审得分。</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评审得分=F1＋F2</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其中：</w:t>
      </w:r>
      <w:r>
        <w:rPr>
          <w:rFonts w:hAnsi="宋体"/>
          <w:color w:val="000000" w:themeColor="text1"/>
          <w:sz w:val="24"/>
          <w14:textFill>
            <w14:solidFill>
              <w14:schemeClr w14:val="tx1"/>
            </w14:solidFill>
          </w14:textFill>
        </w:rPr>
        <w:t>F1、F2分别为报价</w:t>
      </w:r>
      <w:r>
        <w:rPr>
          <w:rFonts w:hint="eastAsia" w:hAnsi="宋体"/>
          <w:color w:val="000000" w:themeColor="text1"/>
          <w:sz w:val="24"/>
          <w14:textFill>
            <w14:solidFill>
              <w14:schemeClr w14:val="tx1"/>
            </w14:solidFill>
          </w14:textFill>
        </w:rPr>
        <w:t>评分</w:t>
      </w:r>
      <w:r>
        <w:rPr>
          <w:rFonts w:hAnsi="宋体"/>
          <w:color w:val="000000" w:themeColor="text1"/>
          <w:sz w:val="24"/>
          <w14:textFill>
            <w14:solidFill>
              <w14:schemeClr w14:val="tx1"/>
            </w14:solidFill>
          </w14:textFill>
        </w:rPr>
        <w:t>、</w:t>
      </w:r>
      <w:r>
        <w:rPr>
          <w:rFonts w:hint="eastAsia" w:hAnsi="宋体"/>
          <w:color w:val="000000" w:themeColor="text1"/>
          <w:sz w:val="24"/>
          <w:lang w:val="en-US" w:eastAsia="zh-CN"/>
          <w14:textFill>
            <w14:solidFill>
              <w14:schemeClr w14:val="tx1"/>
            </w14:solidFill>
          </w14:textFill>
        </w:rPr>
        <w:t>服务部分</w:t>
      </w:r>
      <w:r>
        <w:rPr>
          <w:rFonts w:hint="eastAsia" w:hAnsi="宋体"/>
          <w:color w:val="000000" w:themeColor="text1"/>
          <w:sz w:val="24"/>
          <w14:textFill>
            <w14:solidFill>
              <w14:schemeClr w14:val="tx1"/>
            </w14:solidFill>
          </w14:textFill>
        </w:rPr>
        <w:t>评分。</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4.2</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成员要依法独立审查，并对审查意见承担个人责任。</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成员对需要共同认定的事项存在争议的，按照少数服从多数的原则做出结论。持不同意见的</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成员应当在评审报告上签署不同意见并说明理由，否则视为同意。</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4.3</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对</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的价格分等客观评分项的评分应当一致，对其他需要借助专业知识评判的主观评分项，应当严格按照评分细则公正评分。</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4.4</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各项评分因素得分为该项因素各成员评分的算术平均值（保留小数点后两位），小数点后第三位“四舍五入”。</w:t>
      </w:r>
    </w:p>
    <w:p>
      <w:pPr>
        <w:autoSpaceDE w:val="0"/>
        <w:autoSpaceDN w:val="0"/>
        <w:adjustRightInd w:val="0"/>
        <w:spacing w:line="500" w:lineRule="exact"/>
        <w:ind w:firstLine="156" w:firstLineChars="49"/>
        <w:jc w:val="left"/>
        <w:rPr>
          <w:rFonts w:hint="eastAsia" w:hAnsi="宋体" w:eastAsia="宋体"/>
          <w:b/>
          <w:color w:val="000000" w:themeColor="text1"/>
          <w:sz w:val="32"/>
          <w:szCs w:val="32"/>
          <w:lang w:eastAsia="zh-CN"/>
          <w14:textFill>
            <w14:solidFill>
              <w14:schemeClr w14:val="tx1"/>
            </w14:solidFill>
          </w14:textFill>
        </w:rPr>
      </w:pPr>
      <w:r>
        <w:rPr>
          <w:rFonts w:hint="eastAsia" w:hAnsi="宋体"/>
          <w:b/>
          <w:color w:val="000000" w:themeColor="text1"/>
          <w:sz w:val="32"/>
          <w:szCs w:val="32"/>
          <w14:textFill>
            <w14:solidFill>
              <w14:schemeClr w14:val="tx1"/>
            </w14:solidFill>
          </w14:textFill>
        </w:rPr>
        <w:t>5、推荐成交候选</w:t>
      </w:r>
      <w:r>
        <w:rPr>
          <w:rFonts w:hint="eastAsia" w:hAnsi="宋体"/>
          <w:b/>
          <w:color w:val="000000" w:themeColor="text1"/>
          <w:sz w:val="32"/>
          <w:szCs w:val="32"/>
          <w:lang w:eastAsia="zh-CN"/>
          <w14:textFill>
            <w14:solidFill>
              <w14:schemeClr w14:val="tx1"/>
            </w14:solidFill>
          </w14:textFill>
        </w:rPr>
        <w:t>供货商</w:t>
      </w:r>
      <w:r>
        <w:rPr>
          <w:rFonts w:hint="eastAsia" w:hAnsi="宋体"/>
          <w:b/>
          <w:color w:val="000000" w:themeColor="text1"/>
          <w:sz w:val="32"/>
          <w:szCs w:val="32"/>
          <w14:textFill>
            <w14:solidFill>
              <w14:schemeClr w14:val="tx1"/>
            </w14:solidFill>
          </w14:textFill>
        </w:rPr>
        <w:t>及确定成交</w:t>
      </w:r>
      <w:r>
        <w:rPr>
          <w:rFonts w:hint="eastAsia" w:hAnsi="宋体"/>
          <w:b/>
          <w:color w:val="000000" w:themeColor="text1"/>
          <w:sz w:val="32"/>
          <w:szCs w:val="32"/>
          <w:lang w:eastAsia="zh-CN"/>
          <w14:textFill>
            <w14:solidFill>
              <w14:schemeClr w14:val="tx1"/>
            </w14:solidFill>
          </w14:textFill>
        </w:rPr>
        <w:t>供货商</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5.1</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按照评审得分由高到低顺序推荐3名以上成交候选</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，并编写评审报告。评审得分相同的，按照最后报价由低到高的顺序推荐。评审得分且最后报价相同的，按照技术指标优劣顺序推荐。在同等条件下优先采购本地企业的产品和服务。</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5.2</w:t>
      </w:r>
      <w:r>
        <w:rPr>
          <w:rFonts w:hint="eastAsia" w:hAnsi="宋体"/>
          <w:color w:val="000000" w:themeColor="text1"/>
          <w:sz w:val="24"/>
          <w:lang w:eastAsia="zh-CN"/>
          <w14:textFill>
            <w14:solidFill>
              <w14:schemeClr w14:val="tx1"/>
            </w14:solidFill>
          </w14:textFill>
        </w:rPr>
        <w:t>采购人</w:t>
      </w:r>
      <w:r>
        <w:rPr>
          <w:rFonts w:hint="eastAsia" w:hAnsi="宋体"/>
          <w:color w:val="000000" w:themeColor="text1"/>
          <w:sz w:val="24"/>
          <w14:textFill>
            <w14:solidFill>
              <w14:schemeClr w14:val="tx1"/>
            </w14:solidFill>
          </w14:textFill>
        </w:rPr>
        <w:t>从评审报告提出的成交候选</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中，按照排序由高到低的原则确定</w:t>
      </w:r>
      <w:r>
        <w:rPr>
          <w:rFonts w:hint="eastAsia" w:hAnsi="宋体"/>
          <w:color w:val="000000" w:themeColor="text1"/>
          <w:sz w:val="24"/>
          <w:lang w:val="en-US" w:eastAsia="zh-CN"/>
          <w14:textFill>
            <w14:solidFill>
              <w14:schemeClr w14:val="tx1"/>
            </w14:solidFill>
          </w14:textFill>
        </w:rPr>
        <w:t>1名</w:t>
      </w:r>
      <w:r>
        <w:rPr>
          <w:rFonts w:hint="eastAsia" w:hAnsi="宋体"/>
          <w:color w:val="000000" w:themeColor="text1"/>
          <w:sz w:val="24"/>
          <w14:textFill>
            <w14:solidFill>
              <w14:schemeClr w14:val="tx1"/>
            </w14:solidFill>
          </w14:textFill>
        </w:rPr>
        <w:t>成交</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w:t>
      </w:r>
    </w:p>
    <w:p>
      <w:pPr>
        <w:spacing w:line="360" w:lineRule="auto"/>
        <w:ind w:left="367" w:leftChars="175"/>
        <w:rPr>
          <w:rFonts w:ascii="华文中宋" w:hAnsi="华文中宋" w:eastAsia="华文中宋" w:cs="华文中宋"/>
          <w:color w:val="000000" w:themeColor="text1"/>
          <w:sz w:val="24"/>
          <w14:textFill>
            <w14:solidFill>
              <w14:schemeClr w14:val="tx1"/>
            </w14:solidFill>
          </w14:textFill>
        </w:rPr>
      </w:pPr>
    </w:p>
    <w:p>
      <w:pPr>
        <w:adjustRightInd w:val="0"/>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sectPr>
      <w:footerReference r:id="rId7" w:type="first"/>
      <w:footerReference r:id="rId6" w:type="default"/>
      <w:pgSz w:w="11906" w:h="16838"/>
      <w:pgMar w:top="1276" w:right="1134" w:bottom="1560" w:left="1134" w:header="510" w:footer="680" w:gutter="0"/>
      <w:pgNumType w:start="1"/>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Arial Unicode MS">
    <w:panose1 w:val="020B0604020202020204"/>
    <w:charset w:val="86"/>
    <w:family w:val="roman"/>
    <w:pitch w:val="default"/>
    <w:sig w:usb0="FFFFFFFF" w:usb1="E9FFFFFF" w:usb2="0000003F" w:usb3="00000000" w:csb0="603F01FF" w:csb1="FFFF0000"/>
  </w:font>
  <w:font w:name="楷体_GB2312">
    <w:panose1 w:val="02010609030101010101"/>
    <w:charset w:val="86"/>
    <w:family w:val="auto"/>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Verdana">
    <w:panose1 w:val="020B0604030504040204"/>
    <w:charset w:val="00"/>
    <w:family w:val="swiss"/>
    <w:pitch w:val="default"/>
    <w:sig w:usb0="A10006FF" w:usb1="4000205B" w:usb2="0000001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right"/>
    </w:pPr>
    <w:r>
      <w:fldChar w:fldCharType="begin"/>
    </w:r>
    <w:r>
      <w:instrText xml:space="preserve"> PAGE   \* MERGEFORMAT </w:instrText>
    </w:r>
    <w:r>
      <w:fldChar w:fldCharType="separate"/>
    </w:r>
    <w:r>
      <w:rPr>
        <w:lang w:val="zh-CN"/>
      </w:rPr>
      <w:t>2</w:t>
    </w:r>
    <w:r>
      <w:rPr>
        <w:lang w:val="zh-CN"/>
      </w:rPr>
      <w:fldChar w:fldCharType="end"/>
    </w:r>
  </w:p>
  <w:p>
    <w:pPr>
      <w:pStyle w:val="27"/>
      <w:ind w:right="360"/>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right"/>
    </w:pPr>
  </w:p>
  <w:p>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27"/>
                            <w:jc w:val="right"/>
                          </w:pPr>
                          <w:sdt>
                            <w:sdtPr>
                              <w:id w:val="19079968"/>
                            </w:sdtPr>
                            <w:sdtContent>
                              <w:r>
                                <w:fldChar w:fldCharType="begin"/>
                              </w:r>
                              <w:r>
                                <w:instrText xml:space="preserve"> PAGE   \* MERGEFORMAT </w:instrText>
                              </w:r>
                              <w:r>
                                <w:fldChar w:fldCharType="separate"/>
                              </w:r>
                              <w:r>
                                <w:rPr>
                                  <w:lang w:val="zh-CN"/>
                                </w:rPr>
                                <w:t>3</w:t>
                              </w:r>
                              <w:r>
                                <w:rPr>
                                  <w:lang w:val="zh-CN"/>
                                </w:rPr>
                                <w:fldChar w:fldCharType="end"/>
                              </w:r>
                            </w:sdtContent>
                          </w:sdt>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BXS8wj5wEAAMcD&#10;AAAOAAAAAAAAAAEAIAAAAB4BAABkcnMvZTJvRG9jLnhtbFBLBQYAAAAABgAGAFkBAAB3BQAAAAA=&#10;">
              <v:fill on="f" focussize="0,0"/>
              <v:stroke on="f"/>
              <v:imagedata o:title=""/>
              <o:lock v:ext="edit" aspectratio="f"/>
              <v:textbox inset="0mm,0mm,0mm,0mm" style="mso-fit-shape-to-text:t;">
                <w:txbxContent>
                  <w:p>
                    <w:pPr>
                      <w:pStyle w:val="27"/>
                      <w:jc w:val="right"/>
                    </w:pPr>
                    <w:sdt>
                      <w:sdtPr>
                        <w:id w:val="19079968"/>
                      </w:sdtPr>
                      <w:sdtContent>
                        <w:r>
                          <w:fldChar w:fldCharType="begin"/>
                        </w:r>
                        <w:r>
                          <w:instrText xml:space="preserve"> PAGE   \* MERGEFORMAT </w:instrText>
                        </w:r>
                        <w:r>
                          <w:fldChar w:fldCharType="separate"/>
                        </w:r>
                        <w:r>
                          <w:rPr>
                            <w:lang w:val="zh-CN"/>
                          </w:rPr>
                          <w:t>3</w:t>
                        </w:r>
                        <w:r>
                          <w:rPr>
                            <w:lang w:val="zh-CN"/>
                          </w:rPr>
                          <w:fldChar w:fldCharType="end"/>
                        </w:r>
                      </w:sdtContent>
                    </w:sdt>
                  </w:p>
                </w:txbxContent>
              </v:textbox>
            </v:shape>
          </w:pict>
        </mc:Fallback>
      </mc:AlternateContent>
    </w:r>
  </w:p>
  <w:p>
    <w:pPr>
      <w:pStyle w:val="27"/>
      <w:ind w:right="360"/>
      <w:rPr>
        <w:sz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27"/>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F0JsWDmAQAAxwMA&#10;AA4AAAAAAAAAAQAgAAAAHgEAAGRycy9lMm9Eb2MueG1sUEsFBgAAAAAGAAYAWQEAAHYFAAAAAA==&#10;">
              <v:fill on="f" focussize="0,0"/>
              <v:stroke on="f"/>
              <v:imagedata o:title=""/>
              <o:lock v:ext="edit" aspectratio="f"/>
              <v:textbox inset="0mm,0mm,0mm,0mm" style="mso-fit-shape-to-text:t;">
                <w:txbxContent>
                  <w:p>
                    <w:pPr>
                      <w:pStyle w:val="27"/>
                    </w:pPr>
                    <w:r>
                      <w:fldChar w:fldCharType="begin"/>
                    </w:r>
                    <w:r>
                      <w:instrText xml:space="preserve"> PAGE  \* MERGEFORMAT </w:instrText>
                    </w:r>
                    <w:r>
                      <w:fldChar w:fldCharType="separate"/>
                    </w:r>
                    <w:r>
                      <w:t>1</w:t>
                    </w:r>
                    <w:r>
                      <w:fldChar w:fldCharType="end"/>
                    </w:r>
                  </w:p>
                </w:txbxContent>
              </v:textbox>
            </v:shape>
          </w:pict>
        </mc:Fallback>
      </mc:AlternateContent>
    </w:r>
    <w:sdt>
      <w:sdtPr>
        <w:id w:val="19079969"/>
      </w:sdtPr>
      <w:sdtContent/>
    </w:sdt>
  </w:p>
  <w:p>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rPr>
        <w:rFonts w:asciiTheme="minorEastAsia" w:hAnsiTheme="minorEastAsia" w:eastAsiaTheme="minorEastAsia" w:cstheme="minorEastAsia"/>
        <w:b/>
        <w:bCs/>
        <w:sz w:val="44"/>
        <w:szCs w:val="44"/>
      </w:rPr>
    </w:pPr>
    <w:r>
      <w:rPr>
        <w:rFonts w:hint="eastAsia" w:hAnsi="宋体"/>
        <w:sz w:val="16"/>
        <w:szCs w:val="15"/>
        <w:u w:val="single"/>
        <w:lang w:eastAsia="zh-CN"/>
      </w:rPr>
      <w:t>云南机电职业技术学院后勤服务有限公司超市供货商入围项目（四次）</w:t>
    </w:r>
    <w:r>
      <w:rPr>
        <w:rFonts w:hint="eastAsia" w:hAnsi="宋体"/>
        <w:sz w:val="16"/>
        <w:szCs w:val="15"/>
        <w:u w:val="single"/>
      </w:rPr>
      <w:t>（</w:t>
    </w:r>
    <w:r>
      <w:rPr>
        <w:rFonts w:hint="eastAsia" w:hAnsi="宋体"/>
        <w:sz w:val="16"/>
        <w:szCs w:val="15"/>
        <w:u w:val="single"/>
        <w:lang w:eastAsia="zh-CN"/>
      </w:rPr>
      <w:t>磋商编号</w:t>
    </w:r>
    <w:r>
      <w:rPr>
        <w:rFonts w:hint="eastAsia" w:hAnsi="宋体"/>
        <w:sz w:val="16"/>
        <w:szCs w:val="15"/>
        <w:u w:val="single"/>
      </w:rPr>
      <w:t>：</w:t>
    </w:r>
    <w:r>
      <w:rPr>
        <w:rFonts w:hint="eastAsia" w:hAnsi="宋体"/>
        <w:sz w:val="16"/>
        <w:szCs w:val="15"/>
        <w:u w:val="single"/>
        <w:lang w:eastAsia="zh-CN"/>
      </w:rPr>
      <w:t>YNMECHS2022-02</w:t>
    </w:r>
    <w:r>
      <w:rPr>
        <w:rFonts w:hint="eastAsia" w:hAnsi="宋体"/>
        <w:sz w:val="16"/>
        <w:szCs w:val="15"/>
        <w:u w:val="single"/>
      </w:rPr>
      <w:t xml:space="preserve">）                  </w:t>
    </w:r>
    <w:r>
      <w:rPr>
        <w:rFonts w:hint="eastAsia" w:hAnsi="宋体"/>
        <w:sz w:val="16"/>
        <w:szCs w:val="15"/>
        <w:u w:val="single"/>
        <w:lang w:eastAsia="zh-CN"/>
      </w:rPr>
      <w:t>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B7FEDA"/>
    <w:multiLevelType w:val="singleLevel"/>
    <w:tmpl w:val="E3B7FEDA"/>
    <w:lvl w:ilvl="0" w:tentative="0">
      <w:start w:val="1"/>
      <w:numFmt w:val="decimal"/>
      <w:suff w:val="space"/>
      <w:lvlText w:val="%1."/>
      <w:lvlJc w:val="left"/>
    </w:lvl>
  </w:abstractNum>
  <w:abstractNum w:abstractNumId="1">
    <w:nsid w:val="ED4D14D2"/>
    <w:multiLevelType w:val="singleLevel"/>
    <w:tmpl w:val="ED4D14D2"/>
    <w:lvl w:ilvl="0" w:tentative="0">
      <w:start w:val="1"/>
      <w:numFmt w:val="decimal"/>
      <w:lvlText w:val="%1."/>
      <w:lvlJc w:val="left"/>
      <w:pPr>
        <w:tabs>
          <w:tab w:val="left" w:pos="312"/>
        </w:tabs>
      </w:pPr>
    </w:lvl>
  </w:abstractNum>
  <w:abstractNum w:abstractNumId="2">
    <w:nsid w:val="2CD818E2"/>
    <w:multiLevelType w:val="singleLevel"/>
    <w:tmpl w:val="2CD818E2"/>
    <w:lvl w:ilvl="0" w:tentative="0">
      <w:start w:val="1"/>
      <w:numFmt w:val="decimal"/>
      <w:suff w:val="nothing"/>
      <w:lvlText w:val="（%1）"/>
      <w:lvlJc w:val="left"/>
      <w:pPr>
        <w:ind w:left="150"/>
      </w:pPr>
    </w:lvl>
  </w:abstractNum>
  <w:abstractNum w:abstractNumId="3">
    <w:nsid w:val="38321C2A"/>
    <w:multiLevelType w:val="multilevel"/>
    <w:tmpl w:val="38321C2A"/>
    <w:lvl w:ilvl="0" w:tentative="0">
      <w:start w:val="1"/>
      <w:numFmt w:val="japaneseCounting"/>
      <w:lvlText w:val="第%1条"/>
      <w:lvlJc w:val="left"/>
      <w:pPr>
        <w:tabs>
          <w:tab w:val="left" w:pos="855"/>
        </w:tabs>
        <w:ind w:left="855" w:hanging="855"/>
      </w:pPr>
      <w:rPr>
        <w:rFonts w:hint="default"/>
      </w:rPr>
    </w:lvl>
    <w:lvl w:ilvl="1" w:tentative="0">
      <w:start w:val="2"/>
      <w:numFmt w:val="decimal"/>
      <w:lvlText w:val="%2."/>
      <w:lvlJc w:val="left"/>
      <w:pPr>
        <w:tabs>
          <w:tab w:val="left" w:pos="780"/>
        </w:tabs>
        <w:ind w:left="780" w:hanging="360"/>
      </w:pPr>
      <w:rPr>
        <w:rFonts w:hint="default"/>
      </w:rPr>
    </w:lvl>
    <w:lvl w:ilvl="2" w:tentative="0">
      <w:start w:val="1"/>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AAD4021"/>
    <w:multiLevelType w:val="multilevel"/>
    <w:tmpl w:val="3AAD4021"/>
    <w:lvl w:ilvl="0" w:tentative="0">
      <w:start w:val="1"/>
      <w:numFmt w:val="decimal"/>
      <w:lvlText w:val="%1."/>
      <w:lvlJc w:val="left"/>
      <w:pPr>
        <w:tabs>
          <w:tab w:val="left" w:pos="795"/>
        </w:tabs>
        <w:ind w:left="795" w:hanging="360"/>
      </w:pPr>
      <w:rPr>
        <w:rFonts w:ascii="Times New Roman" w:hAnsi="Times New Roman" w:eastAsia="Times New Roman" w:cs="Times New Roman"/>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5">
    <w:nsid w:val="62482FA4"/>
    <w:multiLevelType w:val="multilevel"/>
    <w:tmpl w:val="62482FA4"/>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zZDliM2I2MGVhMGU4NWJlOGU0YjQyM2NkNWMwNzkifQ=="/>
  </w:docVars>
  <w:rsids>
    <w:rsidRoot w:val="003D21E6"/>
    <w:rsid w:val="0000042F"/>
    <w:rsid w:val="0000116D"/>
    <w:rsid w:val="000011A5"/>
    <w:rsid w:val="000017BA"/>
    <w:rsid w:val="00002616"/>
    <w:rsid w:val="00002E16"/>
    <w:rsid w:val="00002E53"/>
    <w:rsid w:val="00002FD6"/>
    <w:rsid w:val="00004AB9"/>
    <w:rsid w:val="00004D9F"/>
    <w:rsid w:val="00005000"/>
    <w:rsid w:val="00010186"/>
    <w:rsid w:val="00010306"/>
    <w:rsid w:val="00010D77"/>
    <w:rsid w:val="000123FE"/>
    <w:rsid w:val="00012512"/>
    <w:rsid w:val="000127A0"/>
    <w:rsid w:val="00013070"/>
    <w:rsid w:val="00013AB6"/>
    <w:rsid w:val="000142B3"/>
    <w:rsid w:val="000154FF"/>
    <w:rsid w:val="00015F3D"/>
    <w:rsid w:val="00016BB0"/>
    <w:rsid w:val="00016D12"/>
    <w:rsid w:val="00016D92"/>
    <w:rsid w:val="00017156"/>
    <w:rsid w:val="00017714"/>
    <w:rsid w:val="00020730"/>
    <w:rsid w:val="000215A0"/>
    <w:rsid w:val="00021A39"/>
    <w:rsid w:val="00024FF3"/>
    <w:rsid w:val="00025609"/>
    <w:rsid w:val="00026A07"/>
    <w:rsid w:val="00026E23"/>
    <w:rsid w:val="000302B3"/>
    <w:rsid w:val="000309D9"/>
    <w:rsid w:val="00031AEC"/>
    <w:rsid w:val="00032D17"/>
    <w:rsid w:val="000351E8"/>
    <w:rsid w:val="000366F2"/>
    <w:rsid w:val="00040C59"/>
    <w:rsid w:val="0004181F"/>
    <w:rsid w:val="00041848"/>
    <w:rsid w:val="00041AC7"/>
    <w:rsid w:val="00041B1E"/>
    <w:rsid w:val="0004387B"/>
    <w:rsid w:val="000444F5"/>
    <w:rsid w:val="000456E5"/>
    <w:rsid w:val="0004673B"/>
    <w:rsid w:val="00047DE9"/>
    <w:rsid w:val="00051C8D"/>
    <w:rsid w:val="000526C2"/>
    <w:rsid w:val="0005311F"/>
    <w:rsid w:val="000538F0"/>
    <w:rsid w:val="00053ADE"/>
    <w:rsid w:val="000541A9"/>
    <w:rsid w:val="00056285"/>
    <w:rsid w:val="000579E9"/>
    <w:rsid w:val="00060629"/>
    <w:rsid w:val="0006178D"/>
    <w:rsid w:val="0006206A"/>
    <w:rsid w:val="000625C0"/>
    <w:rsid w:val="00063710"/>
    <w:rsid w:val="000658D8"/>
    <w:rsid w:val="00065DAD"/>
    <w:rsid w:val="0006690F"/>
    <w:rsid w:val="0007058D"/>
    <w:rsid w:val="00070A04"/>
    <w:rsid w:val="00072A3B"/>
    <w:rsid w:val="00073C4E"/>
    <w:rsid w:val="00073E7C"/>
    <w:rsid w:val="00075032"/>
    <w:rsid w:val="00076274"/>
    <w:rsid w:val="000805BC"/>
    <w:rsid w:val="00081F31"/>
    <w:rsid w:val="00082B74"/>
    <w:rsid w:val="000837D1"/>
    <w:rsid w:val="000856F2"/>
    <w:rsid w:val="00085ADB"/>
    <w:rsid w:val="00085CA0"/>
    <w:rsid w:val="000862F2"/>
    <w:rsid w:val="000871A3"/>
    <w:rsid w:val="00093589"/>
    <w:rsid w:val="00093B6B"/>
    <w:rsid w:val="000942E6"/>
    <w:rsid w:val="0009442C"/>
    <w:rsid w:val="0009493C"/>
    <w:rsid w:val="00094CE8"/>
    <w:rsid w:val="00094D27"/>
    <w:rsid w:val="00096AA4"/>
    <w:rsid w:val="00097296"/>
    <w:rsid w:val="00097628"/>
    <w:rsid w:val="000A0F8B"/>
    <w:rsid w:val="000A144D"/>
    <w:rsid w:val="000A1DB7"/>
    <w:rsid w:val="000A36D9"/>
    <w:rsid w:val="000A3D54"/>
    <w:rsid w:val="000A41F8"/>
    <w:rsid w:val="000A43B2"/>
    <w:rsid w:val="000A5163"/>
    <w:rsid w:val="000A55CC"/>
    <w:rsid w:val="000A6547"/>
    <w:rsid w:val="000A7F64"/>
    <w:rsid w:val="000B0577"/>
    <w:rsid w:val="000B0A65"/>
    <w:rsid w:val="000B38E5"/>
    <w:rsid w:val="000B3938"/>
    <w:rsid w:val="000B3C86"/>
    <w:rsid w:val="000B3F26"/>
    <w:rsid w:val="000B45CB"/>
    <w:rsid w:val="000B4760"/>
    <w:rsid w:val="000B494A"/>
    <w:rsid w:val="000B6603"/>
    <w:rsid w:val="000C0AB7"/>
    <w:rsid w:val="000C25FF"/>
    <w:rsid w:val="000C2E50"/>
    <w:rsid w:val="000C3E36"/>
    <w:rsid w:val="000C4499"/>
    <w:rsid w:val="000C451E"/>
    <w:rsid w:val="000C5C45"/>
    <w:rsid w:val="000C63F5"/>
    <w:rsid w:val="000C737E"/>
    <w:rsid w:val="000D0334"/>
    <w:rsid w:val="000D09F0"/>
    <w:rsid w:val="000D1920"/>
    <w:rsid w:val="000D28C5"/>
    <w:rsid w:val="000D2BBD"/>
    <w:rsid w:val="000D2FAD"/>
    <w:rsid w:val="000D364C"/>
    <w:rsid w:val="000D3B55"/>
    <w:rsid w:val="000D4075"/>
    <w:rsid w:val="000D4E90"/>
    <w:rsid w:val="000D6C0B"/>
    <w:rsid w:val="000E062D"/>
    <w:rsid w:val="000E07D6"/>
    <w:rsid w:val="000E1576"/>
    <w:rsid w:val="000E3466"/>
    <w:rsid w:val="000E44A6"/>
    <w:rsid w:val="000E52B3"/>
    <w:rsid w:val="000E6758"/>
    <w:rsid w:val="000E7624"/>
    <w:rsid w:val="000F129D"/>
    <w:rsid w:val="000F320F"/>
    <w:rsid w:val="000F3379"/>
    <w:rsid w:val="000F38C0"/>
    <w:rsid w:val="000F476E"/>
    <w:rsid w:val="000F49A2"/>
    <w:rsid w:val="000F4F6E"/>
    <w:rsid w:val="000F5E76"/>
    <w:rsid w:val="000F6A8F"/>
    <w:rsid w:val="000F6E7E"/>
    <w:rsid w:val="000F73CF"/>
    <w:rsid w:val="000F7AE7"/>
    <w:rsid w:val="00100EF7"/>
    <w:rsid w:val="00102534"/>
    <w:rsid w:val="00102ECB"/>
    <w:rsid w:val="001048E2"/>
    <w:rsid w:val="0010491E"/>
    <w:rsid w:val="00104949"/>
    <w:rsid w:val="00104FAD"/>
    <w:rsid w:val="001050FC"/>
    <w:rsid w:val="00105579"/>
    <w:rsid w:val="001057F4"/>
    <w:rsid w:val="00105CFC"/>
    <w:rsid w:val="001069AD"/>
    <w:rsid w:val="00106B4A"/>
    <w:rsid w:val="00106EF9"/>
    <w:rsid w:val="00111C79"/>
    <w:rsid w:val="00111D3F"/>
    <w:rsid w:val="0011232A"/>
    <w:rsid w:val="001124EC"/>
    <w:rsid w:val="00114715"/>
    <w:rsid w:val="00117131"/>
    <w:rsid w:val="001207A7"/>
    <w:rsid w:val="0012106C"/>
    <w:rsid w:val="00121335"/>
    <w:rsid w:val="00121621"/>
    <w:rsid w:val="001216BB"/>
    <w:rsid w:val="00122D10"/>
    <w:rsid w:val="00122E72"/>
    <w:rsid w:val="001230AA"/>
    <w:rsid w:val="001234DF"/>
    <w:rsid w:val="001236C4"/>
    <w:rsid w:val="00125E0E"/>
    <w:rsid w:val="00130523"/>
    <w:rsid w:val="00131A69"/>
    <w:rsid w:val="00131F98"/>
    <w:rsid w:val="0013200A"/>
    <w:rsid w:val="001342E9"/>
    <w:rsid w:val="00135EF6"/>
    <w:rsid w:val="00136937"/>
    <w:rsid w:val="00136D04"/>
    <w:rsid w:val="00136D89"/>
    <w:rsid w:val="00137453"/>
    <w:rsid w:val="0013766C"/>
    <w:rsid w:val="001376D4"/>
    <w:rsid w:val="0014027E"/>
    <w:rsid w:val="00140AA0"/>
    <w:rsid w:val="001422E3"/>
    <w:rsid w:val="00143B28"/>
    <w:rsid w:val="00144C05"/>
    <w:rsid w:val="0014581D"/>
    <w:rsid w:val="00146F88"/>
    <w:rsid w:val="00147D2E"/>
    <w:rsid w:val="00150580"/>
    <w:rsid w:val="00151AD1"/>
    <w:rsid w:val="00151D13"/>
    <w:rsid w:val="00153451"/>
    <w:rsid w:val="001538BC"/>
    <w:rsid w:val="00153F63"/>
    <w:rsid w:val="00154423"/>
    <w:rsid w:val="00154EC9"/>
    <w:rsid w:val="00154F41"/>
    <w:rsid w:val="00157F1B"/>
    <w:rsid w:val="00163005"/>
    <w:rsid w:val="00163877"/>
    <w:rsid w:val="00165E09"/>
    <w:rsid w:val="0016621B"/>
    <w:rsid w:val="001664F7"/>
    <w:rsid w:val="001704B3"/>
    <w:rsid w:val="00171E12"/>
    <w:rsid w:val="00172A1A"/>
    <w:rsid w:val="00172A8E"/>
    <w:rsid w:val="00173846"/>
    <w:rsid w:val="00174063"/>
    <w:rsid w:val="00174A59"/>
    <w:rsid w:val="00176172"/>
    <w:rsid w:val="001810BE"/>
    <w:rsid w:val="00181983"/>
    <w:rsid w:val="00182248"/>
    <w:rsid w:val="0018428A"/>
    <w:rsid w:val="001847DA"/>
    <w:rsid w:val="001850F6"/>
    <w:rsid w:val="00190079"/>
    <w:rsid w:val="001929E8"/>
    <w:rsid w:val="00193BB8"/>
    <w:rsid w:val="00194CB8"/>
    <w:rsid w:val="00195B25"/>
    <w:rsid w:val="00196FB7"/>
    <w:rsid w:val="001972F3"/>
    <w:rsid w:val="001976C5"/>
    <w:rsid w:val="001A0364"/>
    <w:rsid w:val="001A2532"/>
    <w:rsid w:val="001A31B8"/>
    <w:rsid w:val="001A43AB"/>
    <w:rsid w:val="001A5A6D"/>
    <w:rsid w:val="001A5CAB"/>
    <w:rsid w:val="001A5E04"/>
    <w:rsid w:val="001A683F"/>
    <w:rsid w:val="001A7C43"/>
    <w:rsid w:val="001B0101"/>
    <w:rsid w:val="001B0772"/>
    <w:rsid w:val="001B07F9"/>
    <w:rsid w:val="001B0C84"/>
    <w:rsid w:val="001B2E86"/>
    <w:rsid w:val="001B2ED9"/>
    <w:rsid w:val="001B5CDD"/>
    <w:rsid w:val="001B5D1F"/>
    <w:rsid w:val="001B60EA"/>
    <w:rsid w:val="001B6429"/>
    <w:rsid w:val="001B721C"/>
    <w:rsid w:val="001C0160"/>
    <w:rsid w:val="001C0B44"/>
    <w:rsid w:val="001C0DC2"/>
    <w:rsid w:val="001C3958"/>
    <w:rsid w:val="001C3AD8"/>
    <w:rsid w:val="001C44B6"/>
    <w:rsid w:val="001C47A4"/>
    <w:rsid w:val="001C4E88"/>
    <w:rsid w:val="001C4F94"/>
    <w:rsid w:val="001C5201"/>
    <w:rsid w:val="001C5404"/>
    <w:rsid w:val="001C592D"/>
    <w:rsid w:val="001C68FB"/>
    <w:rsid w:val="001C6BCF"/>
    <w:rsid w:val="001D051A"/>
    <w:rsid w:val="001D20E7"/>
    <w:rsid w:val="001D2612"/>
    <w:rsid w:val="001D296E"/>
    <w:rsid w:val="001D3688"/>
    <w:rsid w:val="001D4909"/>
    <w:rsid w:val="001D5339"/>
    <w:rsid w:val="001D5413"/>
    <w:rsid w:val="001D5E1E"/>
    <w:rsid w:val="001D73C9"/>
    <w:rsid w:val="001D76A7"/>
    <w:rsid w:val="001E1512"/>
    <w:rsid w:val="001E1B7E"/>
    <w:rsid w:val="001E29F4"/>
    <w:rsid w:val="001E38B8"/>
    <w:rsid w:val="001E5E29"/>
    <w:rsid w:val="001E638D"/>
    <w:rsid w:val="001E6409"/>
    <w:rsid w:val="001E6948"/>
    <w:rsid w:val="001F0AA7"/>
    <w:rsid w:val="001F177D"/>
    <w:rsid w:val="001F2878"/>
    <w:rsid w:val="001F32E9"/>
    <w:rsid w:val="001F3F8C"/>
    <w:rsid w:val="001F519C"/>
    <w:rsid w:val="001F53B5"/>
    <w:rsid w:val="001F74CC"/>
    <w:rsid w:val="00201019"/>
    <w:rsid w:val="00201C33"/>
    <w:rsid w:val="002022C3"/>
    <w:rsid w:val="00202BBC"/>
    <w:rsid w:val="00203128"/>
    <w:rsid w:val="00204414"/>
    <w:rsid w:val="00204AF3"/>
    <w:rsid w:val="0020671C"/>
    <w:rsid w:val="00206D03"/>
    <w:rsid w:val="00207F87"/>
    <w:rsid w:val="00211602"/>
    <w:rsid w:val="0021179E"/>
    <w:rsid w:val="002122D2"/>
    <w:rsid w:val="002140BC"/>
    <w:rsid w:val="00214212"/>
    <w:rsid w:val="002159B0"/>
    <w:rsid w:val="0021639C"/>
    <w:rsid w:val="00216942"/>
    <w:rsid w:val="002175F3"/>
    <w:rsid w:val="00217683"/>
    <w:rsid w:val="00217A36"/>
    <w:rsid w:val="00220A44"/>
    <w:rsid w:val="00220DF6"/>
    <w:rsid w:val="00222944"/>
    <w:rsid w:val="00222CB9"/>
    <w:rsid w:val="0022315B"/>
    <w:rsid w:val="0022632D"/>
    <w:rsid w:val="00226DF4"/>
    <w:rsid w:val="0022779B"/>
    <w:rsid w:val="002302F2"/>
    <w:rsid w:val="00230A19"/>
    <w:rsid w:val="00230D28"/>
    <w:rsid w:val="0023239E"/>
    <w:rsid w:val="00232658"/>
    <w:rsid w:val="00232C82"/>
    <w:rsid w:val="0023384D"/>
    <w:rsid w:val="0023548C"/>
    <w:rsid w:val="00236B34"/>
    <w:rsid w:val="00237093"/>
    <w:rsid w:val="00240B29"/>
    <w:rsid w:val="00240D27"/>
    <w:rsid w:val="002412DB"/>
    <w:rsid w:val="00241F9E"/>
    <w:rsid w:val="002420ED"/>
    <w:rsid w:val="0024231B"/>
    <w:rsid w:val="00244B91"/>
    <w:rsid w:val="00245017"/>
    <w:rsid w:val="00245981"/>
    <w:rsid w:val="00245C0B"/>
    <w:rsid w:val="00250B90"/>
    <w:rsid w:val="00250C3E"/>
    <w:rsid w:val="002526B5"/>
    <w:rsid w:val="002536AA"/>
    <w:rsid w:val="002538B1"/>
    <w:rsid w:val="002543C7"/>
    <w:rsid w:val="00254E10"/>
    <w:rsid w:val="00255342"/>
    <w:rsid w:val="00255470"/>
    <w:rsid w:val="00255B60"/>
    <w:rsid w:val="00260B6B"/>
    <w:rsid w:val="00262C57"/>
    <w:rsid w:val="00263059"/>
    <w:rsid w:val="002646ED"/>
    <w:rsid w:val="00264E62"/>
    <w:rsid w:val="00265E70"/>
    <w:rsid w:val="00266889"/>
    <w:rsid w:val="00266A53"/>
    <w:rsid w:val="0026760B"/>
    <w:rsid w:val="00267B61"/>
    <w:rsid w:val="00267FDB"/>
    <w:rsid w:val="0027135C"/>
    <w:rsid w:val="002718D4"/>
    <w:rsid w:val="00271913"/>
    <w:rsid w:val="00273BB5"/>
    <w:rsid w:val="00273F45"/>
    <w:rsid w:val="002742DF"/>
    <w:rsid w:val="0027495B"/>
    <w:rsid w:val="002758AA"/>
    <w:rsid w:val="002763A7"/>
    <w:rsid w:val="002774D2"/>
    <w:rsid w:val="00277A73"/>
    <w:rsid w:val="00277AAA"/>
    <w:rsid w:val="002802B7"/>
    <w:rsid w:val="00280538"/>
    <w:rsid w:val="00280738"/>
    <w:rsid w:val="00280D1D"/>
    <w:rsid w:val="00280F5E"/>
    <w:rsid w:val="0028109F"/>
    <w:rsid w:val="00281A58"/>
    <w:rsid w:val="00281CF9"/>
    <w:rsid w:val="0028205E"/>
    <w:rsid w:val="002822B6"/>
    <w:rsid w:val="00284C59"/>
    <w:rsid w:val="002857C4"/>
    <w:rsid w:val="00285876"/>
    <w:rsid w:val="00286F59"/>
    <w:rsid w:val="0028735E"/>
    <w:rsid w:val="00287484"/>
    <w:rsid w:val="00287844"/>
    <w:rsid w:val="00287AC7"/>
    <w:rsid w:val="00290410"/>
    <w:rsid w:val="0029220E"/>
    <w:rsid w:val="00292AA4"/>
    <w:rsid w:val="002930CE"/>
    <w:rsid w:val="002955A6"/>
    <w:rsid w:val="00296C05"/>
    <w:rsid w:val="00296D82"/>
    <w:rsid w:val="00296EDA"/>
    <w:rsid w:val="002A054C"/>
    <w:rsid w:val="002A4995"/>
    <w:rsid w:val="002A4A15"/>
    <w:rsid w:val="002A54A1"/>
    <w:rsid w:val="002A6023"/>
    <w:rsid w:val="002B1E12"/>
    <w:rsid w:val="002B2148"/>
    <w:rsid w:val="002B2312"/>
    <w:rsid w:val="002B3606"/>
    <w:rsid w:val="002B4AC5"/>
    <w:rsid w:val="002B4DC3"/>
    <w:rsid w:val="002B511F"/>
    <w:rsid w:val="002B58E4"/>
    <w:rsid w:val="002B5F38"/>
    <w:rsid w:val="002B6357"/>
    <w:rsid w:val="002B64D3"/>
    <w:rsid w:val="002C0589"/>
    <w:rsid w:val="002C0B7E"/>
    <w:rsid w:val="002C0F85"/>
    <w:rsid w:val="002C19D0"/>
    <w:rsid w:val="002C2001"/>
    <w:rsid w:val="002C3556"/>
    <w:rsid w:val="002C3E05"/>
    <w:rsid w:val="002C6307"/>
    <w:rsid w:val="002C7011"/>
    <w:rsid w:val="002D1388"/>
    <w:rsid w:val="002D1959"/>
    <w:rsid w:val="002D1F70"/>
    <w:rsid w:val="002D1F91"/>
    <w:rsid w:val="002D2F8E"/>
    <w:rsid w:val="002D310F"/>
    <w:rsid w:val="002D31A3"/>
    <w:rsid w:val="002D3497"/>
    <w:rsid w:val="002D356E"/>
    <w:rsid w:val="002D3635"/>
    <w:rsid w:val="002D3CE5"/>
    <w:rsid w:val="002D3DB4"/>
    <w:rsid w:val="002D4458"/>
    <w:rsid w:val="002D5EE9"/>
    <w:rsid w:val="002D64D8"/>
    <w:rsid w:val="002D69AD"/>
    <w:rsid w:val="002D7030"/>
    <w:rsid w:val="002D777B"/>
    <w:rsid w:val="002E050D"/>
    <w:rsid w:val="002E1A10"/>
    <w:rsid w:val="002E1A11"/>
    <w:rsid w:val="002E1ED2"/>
    <w:rsid w:val="002E2B02"/>
    <w:rsid w:val="002E2DEF"/>
    <w:rsid w:val="002E43D2"/>
    <w:rsid w:val="002E46E6"/>
    <w:rsid w:val="002E4A44"/>
    <w:rsid w:val="002E4B1B"/>
    <w:rsid w:val="002E5600"/>
    <w:rsid w:val="002E6C92"/>
    <w:rsid w:val="002E7126"/>
    <w:rsid w:val="002E73A8"/>
    <w:rsid w:val="002E7F1E"/>
    <w:rsid w:val="002E7FE4"/>
    <w:rsid w:val="002F0BE7"/>
    <w:rsid w:val="002F0F10"/>
    <w:rsid w:val="002F1610"/>
    <w:rsid w:val="002F1CE2"/>
    <w:rsid w:val="002F2E5C"/>
    <w:rsid w:val="002F3A89"/>
    <w:rsid w:val="002F46F2"/>
    <w:rsid w:val="002F66CA"/>
    <w:rsid w:val="00301393"/>
    <w:rsid w:val="0030159B"/>
    <w:rsid w:val="003025E6"/>
    <w:rsid w:val="00302FE6"/>
    <w:rsid w:val="00303769"/>
    <w:rsid w:val="0030585D"/>
    <w:rsid w:val="00305AFD"/>
    <w:rsid w:val="00305B88"/>
    <w:rsid w:val="00305C3D"/>
    <w:rsid w:val="0030630B"/>
    <w:rsid w:val="00311E9F"/>
    <w:rsid w:val="0031250D"/>
    <w:rsid w:val="0031326A"/>
    <w:rsid w:val="00313279"/>
    <w:rsid w:val="003133C3"/>
    <w:rsid w:val="00313A77"/>
    <w:rsid w:val="003154CB"/>
    <w:rsid w:val="0031608B"/>
    <w:rsid w:val="0032151E"/>
    <w:rsid w:val="003225AD"/>
    <w:rsid w:val="0032292B"/>
    <w:rsid w:val="00323C9A"/>
    <w:rsid w:val="0032545A"/>
    <w:rsid w:val="00326506"/>
    <w:rsid w:val="00326CB4"/>
    <w:rsid w:val="0032701A"/>
    <w:rsid w:val="0033055C"/>
    <w:rsid w:val="003305E6"/>
    <w:rsid w:val="0033060A"/>
    <w:rsid w:val="00330A77"/>
    <w:rsid w:val="00330E6B"/>
    <w:rsid w:val="00330F33"/>
    <w:rsid w:val="003315A7"/>
    <w:rsid w:val="003327EA"/>
    <w:rsid w:val="00332BAA"/>
    <w:rsid w:val="00333979"/>
    <w:rsid w:val="00333B97"/>
    <w:rsid w:val="0033453A"/>
    <w:rsid w:val="00334DF4"/>
    <w:rsid w:val="003355DB"/>
    <w:rsid w:val="003359B7"/>
    <w:rsid w:val="003359D0"/>
    <w:rsid w:val="00335F06"/>
    <w:rsid w:val="003373F4"/>
    <w:rsid w:val="00340101"/>
    <w:rsid w:val="00340E7F"/>
    <w:rsid w:val="00341E47"/>
    <w:rsid w:val="00341FA6"/>
    <w:rsid w:val="00342CDA"/>
    <w:rsid w:val="00343480"/>
    <w:rsid w:val="00343DFA"/>
    <w:rsid w:val="0034432F"/>
    <w:rsid w:val="00345828"/>
    <w:rsid w:val="00346264"/>
    <w:rsid w:val="0034723B"/>
    <w:rsid w:val="00347CD7"/>
    <w:rsid w:val="00350640"/>
    <w:rsid w:val="00350AE6"/>
    <w:rsid w:val="00352462"/>
    <w:rsid w:val="0035271E"/>
    <w:rsid w:val="00352E0B"/>
    <w:rsid w:val="00352E38"/>
    <w:rsid w:val="0035360A"/>
    <w:rsid w:val="003542DB"/>
    <w:rsid w:val="00354397"/>
    <w:rsid w:val="00357C36"/>
    <w:rsid w:val="00360F6D"/>
    <w:rsid w:val="00361204"/>
    <w:rsid w:val="00362C10"/>
    <w:rsid w:val="003630D8"/>
    <w:rsid w:val="003640D7"/>
    <w:rsid w:val="00364E33"/>
    <w:rsid w:val="003654F9"/>
    <w:rsid w:val="00365D2D"/>
    <w:rsid w:val="0036631E"/>
    <w:rsid w:val="00367320"/>
    <w:rsid w:val="0037059C"/>
    <w:rsid w:val="003716DA"/>
    <w:rsid w:val="003743F6"/>
    <w:rsid w:val="00374B29"/>
    <w:rsid w:val="00375EEB"/>
    <w:rsid w:val="00377216"/>
    <w:rsid w:val="003772B9"/>
    <w:rsid w:val="003775A0"/>
    <w:rsid w:val="00380F59"/>
    <w:rsid w:val="003817BD"/>
    <w:rsid w:val="00381CA6"/>
    <w:rsid w:val="00382387"/>
    <w:rsid w:val="00382855"/>
    <w:rsid w:val="0038291A"/>
    <w:rsid w:val="003833A7"/>
    <w:rsid w:val="00383A59"/>
    <w:rsid w:val="00383B91"/>
    <w:rsid w:val="00384028"/>
    <w:rsid w:val="003845BE"/>
    <w:rsid w:val="00384BA3"/>
    <w:rsid w:val="0039150B"/>
    <w:rsid w:val="003917D1"/>
    <w:rsid w:val="00391D25"/>
    <w:rsid w:val="00391F7D"/>
    <w:rsid w:val="00392ED8"/>
    <w:rsid w:val="003931AC"/>
    <w:rsid w:val="00393373"/>
    <w:rsid w:val="00394474"/>
    <w:rsid w:val="00395D73"/>
    <w:rsid w:val="00396C93"/>
    <w:rsid w:val="003A049B"/>
    <w:rsid w:val="003A0C89"/>
    <w:rsid w:val="003A1163"/>
    <w:rsid w:val="003A1A4D"/>
    <w:rsid w:val="003A1F29"/>
    <w:rsid w:val="003A3839"/>
    <w:rsid w:val="003A4173"/>
    <w:rsid w:val="003A5803"/>
    <w:rsid w:val="003A5AA6"/>
    <w:rsid w:val="003A65CE"/>
    <w:rsid w:val="003A6E11"/>
    <w:rsid w:val="003A748A"/>
    <w:rsid w:val="003B0BE5"/>
    <w:rsid w:val="003B1437"/>
    <w:rsid w:val="003B2065"/>
    <w:rsid w:val="003B26F9"/>
    <w:rsid w:val="003B3EB9"/>
    <w:rsid w:val="003B4BDD"/>
    <w:rsid w:val="003B7166"/>
    <w:rsid w:val="003B7428"/>
    <w:rsid w:val="003B7A01"/>
    <w:rsid w:val="003B7D8C"/>
    <w:rsid w:val="003C0411"/>
    <w:rsid w:val="003C356B"/>
    <w:rsid w:val="003C4414"/>
    <w:rsid w:val="003C4633"/>
    <w:rsid w:val="003C4CF2"/>
    <w:rsid w:val="003C4D08"/>
    <w:rsid w:val="003C4E28"/>
    <w:rsid w:val="003C4F05"/>
    <w:rsid w:val="003C51CE"/>
    <w:rsid w:val="003C6BA6"/>
    <w:rsid w:val="003C7176"/>
    <w:rsid w:val="003D05DE"/>
    <w:rsid w:val="003D21E6"/>
    <w:rsid w:val="003D43F1"/>
    <w:rsid w:val="003D6D7E"/>
    <w:rsid w:val="003D71E9"/>
    <w:rsid w:val="003D725E"/>
    <w:rsid w:val="003D742C"/>
    <w:rsid w:val="003E0618"/>
    <w:rsid w:val="003E175D"/>
    <w:rsid w:val="003E18F5"/>
    <w:rsid w:val="003E2483"/>
    <w:rsid w:val="003E28B3"/>
    <w:rsid w:val="003E33FB"/>
    <w:rsid w:val="003E3FC6"/>
    <w:rsid w:val="003E536D"/>
    <w:rsid w:val="003E60FA"/>
    <w:rsid w:val="003E6CC4"/>
    <w:rsid w:val="003E7803"/>
    <w:rsid w:val="003F14B2"/>
    <w:rsid w:val="003F2081"/>
    <w:rsid w:val="003F216B"/>
    <w:rsid w:val="003F44C4"/>
    <w:rsid w:val="003F5FD7"/>
    <w:rsid w:val="003F622D"/>
    <w:rsid w:val="003F64AF"/>
    <w:rsid w:val="00401DE6"/>
    <w:rsid w:val="00402E06"/>
    <w:rsid w:val="00403DDB"/>
    <w:rsid w:val="00404EA7"/>
    <w:rsid w:val="004056C0"/>
    <w:rsid w:val="00405731"/>
    <w:rsid w:val="00405B60"/>
    <w:rsid w:val="0040709C"/>
    <w:rsid w:val="0040733F"/>
    <w:rsid w:val="00407CF9"/>
    <w:rsid w:val="00407EF8"/>
    <w:rsid w:val="00410DED"/>
    <w:rsid w:val="00410F75"/>
    <w:rsid w:val="00412F22"/>
    <w:rsid w:val="0041393A"/>
    <w:rsid w:val="0041402F"/>
    <w:rsid w:val="004143AB"/>
    <w:rsid w:val="00415689"/>
    <w:rsid w:val="0041573C"/>
    <w:rsid w:val="0041699C"/>
    <w:rsid w:val="00420337"/>
    <w:rsid w:val="00420747"/>
    <w:rsid w:val="00421051"/>
    <w:rsid w:val="004219EA"/>
    <w:rsid w:val="00421BE6"/>
    <w:rsid w:val="00421C7A"/>
    <w:rsid w:val="004246C9"/>
    <w:rsid w:val="00424A39"/>
    <w:rsid w:val="00426566"/>
    <w:rsid w:val="00426A02"/>
    <w:rsid w:val="00427ECE"/>
    <w:rsid w:val="00430A27"/>
    <w:rsid w:val="004329A9"/>
    <w:rsid w:val="004329CA"/>
    <w:rsid w:val="00432DFF"/>
    <w:rsid w:val="00433BC2"/>
    <w:rsid w:val="00434382"/>
    <w:rsid w:val="00434914"/>
    <w:rsid w:val="004354A9"/>
    <w:rsid w:val="00436A9D"/>
    <w:rsid w:val="00437477"/>
    <w:rsid w:val="0044010C"/>
    <w:rsid w:val="00440F86"/>
    <w:rsid w:val="00441CEB"/>
    <w:rsid w:val="00442EC9"/>
    <w:rsid w:val="004431B7"/>
    <w:rsid w:val="00443A7D"/>
    <w:rsid w:val="00443D64"/>
    <w:rsid w:val="004444BB"/>
    <w:rsid w:val="004448EE"/>
    <w:rsid w:val="004454F4"/>
    <w:rsid w:val="004460AD"/>
    <w:rsid w:val="004463AB"/>
    <w:rsid w:val="00446C24"/>
    <w:rsid w:val="00446E5B"/>
    <w:rsid w:val="004504C4"/>
    <w:rsid w:val="004505FF"/>
    <w:rsid w:val="00450A7C"/>
    <w:rsid w:val="004518B6"/>
    <w:rsid w:val="004529CD"/>
    <w:rsid w:val="004535E3"/>
    <w:rsid w:val="00453DBF"/>
    <w:rsid w:val="0045480C"/>
    <w:rsid w:val="00454AE8"/>
    <w:rsid w:val="00454CA7"/>
    <w:rsid w:val="00454D43"/>
    <w:rsid w:val="00456A1C"/>
    <w:rsid w:val="00457EDB"/>
    <w:rsid w:val="0046015A"/>
    <w:rsid w:val="00460AA0"/>
    <w:rsid w:val="004631CC"/>
    <w:rsid w:val="00463ABA"/>
    <w:rsid w:val="0046491A"/>
    <w:rsid w:val="004649C5"/>
    <w:rsid w:val="004665AC"/>
    <w:rsid w:val="004666BD"/>
    <w:rsid w:val="00466968"/>
    <w:rsid w:val="00471170"/>
    <w:rsid w:val="00471516"/>
    <w:rsid w:val="004732D9"/>
    <w:rsid w:val="004743B6"/>
    <w:rsid w:val="004747F6"/>
    <w:rsid w:val="004748B3"/>
    <w:rsid w:val="00475E06"/>
    <w:rsid w:val="00476DAD"/>
    <w:rsid w:val="00476F97"/>
    <w:rsid w:val="00477D02"/>
    <w:rsid w:val="00477D2C"/>
    <w:rsid w:val="00480836"/>
    <w:rsid w:val="004813C0"/>
    <w:rsid w:val="00483B4A"/>
    <w:rsid w:val="00483E08"/>
    <w:rsid w:val="00483FAE"/>
    <w:rsid w:val="00483FFD"/>
    <w:rsid w:val="00484107"/>
    <w:rsid w:val="0048550B"/>
    <w:rsid w:val="004855F7"/>
    <w:rsid w:val="004856A1"/>
    <w:rsid w:val="00486546"/>
    <w:rsid w:val="00486B64"/>
    <w:rsid w:val="00487069"/>
    <w:rsid w:val="00490050"/>
    <w:rsid w:val="0049187F"/>
    <w:rsid w:val="0049237C"/>
    <w:rsid w:val="004927D9"/>
    <w:rsid w:val="004927F1"/>
    <w:rsid w:val="00492E06"/>
    <w:rsid w:val="00493F7E"/>
    <w:rsid w:val="00494005"/>
    <w:rsid w:val="00494537"/>
    <w:rsid w:val="00494D7A"/>
    <w:rsid w:val="004963A5"/>
    <w:rsid w:val="004973E5"/>
    <w:rsid w:val="00497BDD"/>
    <w:rsid w:val="00497F19"/>
    <w:rsid w:val="004A1469"/>
    <w:rsid w:val="004A16EC"/>
    <w:rsid w:val="004A19D6"/>
    <w:rsid w:val="004A1D61"/>
    <w:rsid w:val="004A2CE1"/>
    <w:rsid w:val="004A3673"/>
    <w:rsid w:val="004A3CBB"/>
    <w:rsid w:val="004A4048"/>
    <w:rsid w:val="004A5027"/>
    <w:rsid w:val="004A50DE"/>
    <w:rsid w:val="004A5622"/>
    <w:rsid w:val="004A59AD"/>
    <w:rsid w:val="004A5EAE"/>
    <w:rsid w:val="004A5EEF"/>
    <w:rsid w:val="004A6146"/>
    <w:rsid w:val="004A6155"/>
    <w:rsid w:val="004A64B8"/>
    <w:rsid w:val="004A6877"/>
    <w:rsid w:val="004A776D"/>
    <w:rsid w:val="004A7D91"/>
    <w:rsid w:val="004B0D50"/>
    <w:rsid w:val="004B1208"/>
    <w:rsid w:val="004B14D5"/>
    <w:rsid w:val="004B29EF"/>
    <w:rsid w:val="004B597E"/>
    <w:rsid w:val="004B5F99"/>
    <w:rsid w:val="004B62B2"/>
    <w:rsid w:val="004B62E2"/>
    <w:rsid w:val="004B6757"/>
    <w:rsid w:val="004B6C2E"/>
    <w:rsid w:val="004C0E20"/>
    <w:rsid w:val="004C1238"/>
    <w:rsid w:val="004C18C7"/>
    <w:rsid w:val="004C1A40"/>
    <w:rsid w:val="004C3384"/>
    <w:rsid w:val="004C371A"/>
    <w:rsid w:val="004C3C87"/>
    <w:rsid w:val="004C41B7"/>
    <w:rsid w:val="004C433D"/>
    <w:rsid w:val="004C5C3C"/>
    <w:rsid w:val="004C75BB"/>
    <w:rsid w:val="004C7BB3"/>
    <w:rsid w:val="004D17CC"/>
    <w:rsid w:val="004D1A02"/>
    <w:rsid w:val="004D1E17"/>
    <w:rsid w:val="004D3E4C"/>
    <w:rsid w:val="004D4826"/>
    <w:rsid w:val="004D4EFF"/>
    <w:rsid w:val="004D51E0"/>
    <w:rsid w:val="004D5E3C"/>
    <w:rsid w:val="004D62FC"/>
    <w:rsid w:val="004D6FF1"/>
    <w:rsid w:val="004E1342"/>
    <w:rsid w:val="004E1910"/>
    <w:rsid w:val="004E1F94"/>
    <w:rsid w:val="004E32DF"/>
    <w:rsid w:val="004E411D"/>
    <w:rsid w:val="004E554A"/>
    <w:rsid w:val="004E6B49"/>
    <w:rsid w:val="004F14CF"/>
    <w:rsid w:val="004F2263"/>
    <w:rsid w:val="004F5483"/>
    <w:rsid w:val="004F6A24"/>
    <w:rsid w:val="004F6D88"/>
    <w:rsid w:val="004F6E40"/>
    <w:rsid w:val="004F74FC"/>
    <w:rsid w:val="004F77DC"/>
    <w:rsid w:val="005010D4"/>
    <w:rsid w:val="00502095"/>
    <w:rsid w:val="00502376"/>
    <w:rsid w:val="00504A4A"/>
    <w:rsid w:val="00504BE9"/>
    <w:rsid w:val="005050F2"/>
    <w:rsid w:val="00505272"/>
    <w:rsid w:val="00505A8B"/>
    <w:rsid w:val="00505B8B"/>
    <w:rsid w:val="0050629B"/>
    <w:rsid w:val="005064CE"/>
    <w:rsid w:val="00506840"/>
    <w:rsid w:val="00506C77"/>
    <w:rsid w:val="005078D2"/>
    <w:rsid w:val="005105D0"/>
    <w:rsid w:val="005117A7"/>
    <w:rsid w:val="00512712"/>
    <w:rsid w:val="005129CE"/>
    <w:rsid w:val="0051378D"/>
    <w:rsid w:val="00513BFE"/>
    <w:rsid w:val="00514285"/>
    <w:rsid w:val="005143E8"/>
    <w:rsid w:val="005155A9"/>
    <w:rsid w:val="00515C7B"/>
    <w:rsid w:val="005169E4"/>
    <w:rsid w:val="00516EF4"/>
    <w:rsid w:val="00520814"/>
    <w:rsid w:val="00520A14"/>
    <w:rsid w:val="00520E3C"/>
    <w:rsid w:val="00522740"/>
    <w:rsid w:val="00522A17"/>
    <w:rsid w:val="00522A30"/>
    <w:rsid w:val="00523410"/>
    <w:rsid w:val="005239C3"/>
    <w:rsid w:val="00523E1C"/>
    <w:rsid w:val="00524710"/>
    <w:rsid w:val="00524998"/>
    <w:rsid w:val="00524CBD"/>
    <w:rsid w:val="00525556"/>
    <w:rsid w:val="00525B21"/>
    <w:rsid w:val="0052620B"/>
    <w:rsid w:val="005268C6"/>
    <w:rsid w:val="00526A1E"/>
    <w:rsid w:val="005279EF"/>
    <w:rsid w:val="00531233"/>
    <w:rsid w:val="00531517"/>
    <w:rsid w:val="005338B3"/>
    <w:rsid w:val="005347FD"/>
    <w:rsid w:val="005349F1"/>
    <w:rsid w:val="00536E47"/>
    <w:rsid w:val="00537FF6"/>
    <w:rsid w:val="005406D4"/>
    <w:rsid w:val="005414BE"/>
    <w:rsid w:val="0054164B"/>
    <w:rsid w:val="00541CFA"/>
    <w:rsid w:val="0054296A"/>
    <w:rsid w:val="00542BA6"/>
    <w:rsid w:val="0054326B"/>
    <w:rsid w:val="00543FE7"/>
    <w:rsid w:val="005453E3"/>
    <w:rsid w:val="0054578A"/>
    <w:rsid w:val="00545A27"/>
    <w:rsid w:val="00545AEC"/>
    <w:rsid w:val="00547701"/>
    <w:rsid w:val="0055005E"/>
    <w:rsid w:val="00550BB3"/>
    <w:rsid w:val="00552864"/>
    <w:rsid w:val="00554AF7"/>
    <w:rsid w:val="00554D72"/>
    <w:rsid w:val="00554E30"/>
    <w:rsid w:val="0055669F"/>
    <w:rsid w:val="00556C89"/>
    <w:rsid w:val="005570D9"/>
    <w:rsid w:val="00557373"/>
    <w:rsid w:val="005576F9"/>
    <w:rsid w:val="00557EEB"/>
    <w:rsid w:val="00560D40"/>
    <w:rsid w:val="00560E6E"/>
    <w:rsid w:val="00561B94"/>
    <w:rsid w:val="005639CA"/>
    <w:rsid w:val="00564410"/>
    <w:rsid w:val="0056492F"/>
    <w:rsid w:val="00567C94"/>
    <w:rsid w:val="005700DE"/>
    <w:rsid w:val="00570259"/>
    <w:rsid w:val="00570F3A"/>
    <w:rsid w:val="00571B52"/>
    <w:rsid w:val="00572225"/>
    <w:rsid w:val="005737C0"/>
    <w:rsid w:val="005759C9"/>
    <w:rsid w:val="00577688"/>
    <w:rsid w:val="00577ED3"/>
    <w:rsid w:val="00580354"/>
    <w:rsid w:val="00580FC1"/>
    <w:rsid w:val="0058194C"/>
    <w:rsid w:val="00581D27"/>
    <w:rsid w:val="00583488"/>
    <w:rsid w:val="0058355F"/>
    <w:rsid w:val="00584570"/>
    <w:rsid w:val="00584613"/>
    <w:rsid w:val="00585AE3"/>
    <w:rsid w:val="0058655E"/>
    <w:rsid w:val="00586C1E"/>
    <w:rsid w:val="0058752C"/>
    <w:rsid w:val="00587AAB"/>
    <w:rsid w:val="00587BA8"/>
    <w:rsid w:val="0059012D"/>
    <w:rsid w:val="00591C5A"/>
    <w:rsid w:val="005923F4"/>
    <w:rsid w:val="0059260A"/>
    <w:rsid w:val="00593471"/>
    <w:rsid w:val="00594D08"/>
    <w:rsid w:val="0059690F"/>
    <w:rsid w:val="005A0668"/>
    <w:rsid w:val="005A131A"/>
    <w:rsid w:val="005A22D7"/>
    <w:rsid w:val="005A543F"/>
    <w:rsid w:val="005A71B4"/>
    <w:rsid w:val="005B1A8D"/>
    <w:rsid w:val="005B1F71"/>
    <w:rsid w:val="005B274F"/>
    <w:rsid w:val="005B4852"/>
    <w:rsid w:val="005B4943"/>
    <w:rsid w:val="005B55A2"/>
    <w:rsid w:val="005B5B00"/>
    <w:rsid w:val="005B6CBB"/>
    <w:rsid w:val="005B6E8A"/>
    <w:rsid w:val="005C03DB"/>
    <w:rsid w:val="005C16D8"/>
    <w:rsid w:val="005C2580"/>
    <w:rsid w:val="005C41A3"/>
    <w:rsid w:val="005C4237"/>
    <w:rsid w:val="005C5452"/>
    <w:rsid w:val="005C5690"/>
    <w:rsid w:val="005C5BB1"/>
    <w:rsid w:val="005C6324"/>
    <w:rsid w:val="005C6478"/>
    <w:rsid w:val="005C7CBE"/>
    <w:rsid w:val="005D2521"/>
    <w:rsid w:val="005D3C0F"/>
    <w:rsid w:val="005D52C8"/>
    <w:rsid w:val="005D549E"/>
    <w:rsid w:val="005D5B6F"/>
    <w:rsid w:val="005D6D70"/>
    <w:rsid w:val="005D7F26"/>
    <w:rsid w:val="005E0CB5"/>
    <w:rsid w:val="005E2A59"/>
    <w:rsid w:val="005E4BAA"/>
    <w:rsid w:val="005E732D"/>
    <w:rsid w:val="005F25E2"/>
    <w:rsid w:val="005F4B17"/>
    <w:rsid w:val="005F5BAB"/>
    <w:rsid w:val="005F67F7"/>
    <w:rsid w:val="005F71B6"/>
    <w:rsid w:val="005F797D"/>
    <w:rsid w:val="006018AF"/>
    <w:rsid w:val="00601A79"/>
    <w:rsid w:val="00601F77"/>
    <w:rsid w:val="0060234E"/>
    <w:rsid w:val="00602ED4"/>
    <w:rsid w:val="00603480"/>
    <w:rsid w:val="00603EF8"/>
    <w:rsid w:val="00604391"/>
    <w:rsid w:val="0060627D"/>
    <w:rsid w:val="00607696"/>
    <w:rsid w:val="00607E4D"/>
    <w:rsid w:val="00607EB1"/>
    <w:rsid w:val="00610DB1"/>
    <w:rsid w:val="00611585"/>
    <w:rsid w:val="00611878"/>
    <w:rsid w:val="00612EB2"/>
    <w:rsid w:val="00613D55"/>
    <w:rsid w:val="006147F3"/>
    <w:rsid w:val="00615A0D"/>
    <w:rsid w:val="00615DAA"/>
    <w:rsid w:val="006162D7"/>
    <w:rsid w:val="0062089B"/>
    <w:rsid w:val="00620B37"/>
    <w:rsid w:val="00621048"/>
    <w:rsid w:val="00621673"/>
    <w:rsid w:val="006218B0"/>
    <w:rsid w:val="00621FE5"/>
    <w:rsid w:val="00623D0B"/>
    <w:rsid w:val="0062421F"/>
    <w:rsid w:val="006262E1"/>
    <w:rsid w:val="00627FEA"/>
    <w:rsid w:val="00630E31"/>
    <w:rsid w:val="006310CF"/>
    <w:rsid w:val="0063173A"/>
    <w:rsid w:val="006325A9"/>
    <w:rsid w:val="00633C07"/>
    <w:rsid w:val="00633C29"/>
    <w:rsid w:val="00634867"/>
    <w:rsid w:val="006353C3"/>
    <w:rsid w:val="006357E4"/>
    <w:rsid w:val="00635AEB"/>
    <w:rsid w:val="00636DB6"/>
    <w:rsid w:val="0064092F"/>
    <w:rsid w:val="006421E8"/>
    <w:rsid w:val="006437B3"/>
    <w:rsid w:val="00646D1F"/>
    <w:rsid w:val="00646F68"/>
    <w:rsid w:val="00651DE5"/>
    <w:rsid w:val="006523B8"/>
    <w:rsid w:val="006525B9"/>
    <w:rsid w:val="00654CF3"/>
    <w:rsid w:val="00654DE1"/>
    <w:rsid w:val="006550EC"/>
    <w:rsid w:val="00656227"/>
    <w:rsid w:val="00656BDC"/>
    <w:rsid w:val="006573D9"/>
    <w:rsid w:val="006575E8"/>
    <w:rsid w:val="006579FD"/>
    <w:rsid w:val="00657AB1"/>
    <w:rsid w:val="00660004"/>
    <w:rsid w:val="00661844"/>
    <w:rsid w:val="00662DF1"/>
    <w:rsid w:val="006633BF"/>
    <w:rsid w:val="006648AC"/>
    <w:rsid w:val="00664A56"/>
    <w:rsid w:val="00665EC5"/>
    <w:rsid w:val="006666D1"/>
    <w:rsid w:val="006673DE"/>
    <w:rsid w:val="00667E54"/>
    <w:rsid w:val="00670A36"/>
    <w:rsid w:val="00671ECF"/>
    <w:rsid w:val="006733A7"/>
    <w:rsid w:val="006737E3"/>
    <w:rsid w:val="00673B6B"/>
    <w:rsid w:val="00673F60"/>
    <w:rsid w:val="00675B1F"/>
    <w:rsid w:val="00677055"/>
    <w:rsid w:val="00680DB1"/>
    <w:rsid w:val="00682308"/>
    <w:rsid w:val="006824A1"/>
    <w:rsid w:val="00682D97"/>
    <w:rsid w:val="00683254"/>
    <w:rsid w:val="00683491"/>
    <w:rsid w:val="00685029"/>
    <w:rsid w:val="0068547B"/>
    <w:rsid w:val="00687B45"/>
    <w:rsid w:val="00690FA8"/>
    <w:rsid w:val="00691EA2"/>
    <w:rsid w:val="00691F70"/>
    <w:rsid w:val="00693CAD"/>
    <w:rsid w:val="0069409F"/>
    <w:rsid w:val="00694F6C"/>
    <w:rsid w:val="006951B4"/>
    <w:rsid w:val="006959FA"/>
    <w:rsid w:val="0069616F"/>
    <w:rsid w:val="00697348"/>
    <w:rsid w:val="00697C86"/>
    <w:rsid w:val="00697D65"/>
    <w:rsid w:val="00697E9D"/>
    <w:rsid w:val="006A2F2C"/>
    <w:rsid w:val="006A349F"/>
    <w:rsid w:val="006A3CDC"/>
    <w:rsid w:val="006A4A39"/>
    <w:rsid w:val="006A7C32"/>
    <w:rsid w:val="006A7C3D"/>
    <w:rsid w:val="006B09AC"/>
    <w:rsid w:val="006B17CB"/>
    <w:rsid w:val="006B341D"/>
    <w:rsid w:val="006B3656"/>
    <w:rsid w:val="006B37BF"/>
    <w:rsid w:val="006B3F90"/>
    <w:rsid w:val="006B4046"/>
    <w:rsid w:val="006B47F4"/>
    <w:rsid w:val="006B7DF3"/>
    <w:rsid w:val="006C0F10"/>
    <w:rsid w:val="006C1B8D"/>
    <w:rsid w:val="006C1E9D"/>
    <w:rsid w:val="006C2E25"/>
    <w:rsid w:val="006C334D"/>
    <w:rsid w:val="006C35CC"/>
    <w:rsid w:val="006C4D51"/>
    <w:rsid w:val="006C4F32"/>
    <w:rsid w:val="006C51F7"/>
    <w:rsid w:val="006C560C"/>
    <w:rsid w:val="006C5791"/>
    <w:rsid w:val="006C788B"/>
    <w:rsid w:val="006C7B7F"/>
    <w:rsid w:val="006D2C2F"/>
    <w:rsid w:val="006D3034"/>
    <w:rsid w:val="006D3D97"/>
    <w:rsid w:val="006D4796"/>
    <w:rsid w:val="006D484B"/>
    <w:rsid w:val="006D61E8"/>
    <w:rsid w:val="006D6ACD"/>
    <w:rsid w:val="006D770A"/>
    <w:rsid w:val="006E068A"/>
    <w:rsid w:val="006E10DD"/>
    <w:rsid w:val="006E14B3"/>
    <w:rsid w:val="006E1814"/>
    <w:rsid w:val="006E19F3"/>
    <w:rsid w:val="006E23A2"/>
    <w:rsid w:val="006E2ACB"/>
    <w:rsid w:val="006E2C36"/>
    <w:rsid w:val="006E458F"/>
    <w:rsid w:val="006E5E03"/>
    <w:rsid w:val="006E7185"/>
    <w:rsid w:val="006F2941"/>
    <w:rsid w:val="006F3D35"/>
    <w:rsid w:val="006F3EF0"/>
    <w:rsid w:val="006F4EF5"/>
    <w:rsid w:val="006F6569"/>
    <w:rsid w:val="006F743F"/>
    <w:rsid w:val="006F7497"/>
    <w:rsid w:val="006F792D"/>
    <w:rsid w:val="00701E45"/>
    <w:rsid w:val="00702104"/>
    <w:rsid w:val="00702B0E"/>
    <w:rsid w:val="00703071"/>
    <w:rsid w:val="00704968"/>
    <w:rsid w:val="00704C30"/>
    <w:rsid w:val="00707875"/>
    <w:rsid w:val="00707E77"/>
    <w:rsid w:val="00710105"/>
    <w:rsid w:val="0071116F"/>
    <w:rsid w:val="00711681"/>
    <w:rsid w:val="0071184B"/>
    <w:rsid w:val="0071224C"/>
    <w:rsid w:val="00712CA8"/>
    <w:rsid w:val="00713E31"/>
    <w:rsid w:val="00716A20"/>
    <w:rsid w:val="0071707A"/>
    <w:rsid w:val="0071768C"/>
    <w:rsid w:val="007176B8"/>
    <w:rsid w:val="00720503"/>
    <w:rsid w:val="007213B2"/>
    <w:rsid w:val="00721F31"/>
    <w:rsid w:val="0072204C"/>
    <w:rsid w:val="0072217E"/>
    <w:rsid w:val="00722674"/>
    <w:rsid w:val="007229CA"/>
    <w:rsid w:val="00722A2C"/>
    <w:rsid w:val="0072383F"/>
    <w:rsid w:val="007267CA"/>
    <w:rsid w:val="00726D42"/>
    <w:rsid w:val="00727B52"/>
    <w:rsid w:val="00731065"/>
    <w:rsid w:val="0073201A"/>
    <w:rsid w:val="007321F8"/>
    <w:rsid w:val="007323BE"/>
    <w:rsid w:val="0073265E"/>
    <w:rsid w:val="00732C05"/>
    <w:rsid w:val="007338E1"/>
    <w:rsid w:val="00734521"/>
    <w:rsid w:val="007347E1"/>
    <w:rsid w:val="00734C78"/>
    <w:rsid w:val="007350B7"/>
    <w:rsid w:val="00735962"/>
    <w:rsid w:val="00736033"/>
    <w:rsid w:val="0073607F"/>
    <w:rsid w:val="007362FA"/>
    <w:rsid w:val="0073732B"/>
    <w:rsid w:val="00737566"/>
    <w:rsid w:val="00737AA3"/>
    <w:rsid w:val="00741A01"/>
    <w:rsid w:val="00741F84"/>
    <w:rsid w:val="007425E2"/>
    <w:rsid w:val="007439A5"/>
    <w:rsid w:val="00744522"/>
    <w:rsid w:val="0074592D"/>
    <w:rsid w:val="00745EC9"/>
    <w:rsid w:val="00746D1F"/>
    <w:rsid w:val="00747542"/>
    <w:rsid w:val="00747574"/>
    <w:rsid w:val="007479B4"/>
    <w:rsid w:val="00747A97"/>
    <w:rsid w:val="00747BCD"/>
    <w:rsid w:val="00750366"/>
    <w:rsid w:val="007506D4"/>
    <w:rsid w:val="00751625"/>
    <w:rsid w:val="00751754"/>
    <w:rsid w:val="00751E4F"/>
    <w:rsid w:val="00753B21"/>
    <w:rsid w:val="0075587E"/>
    <w:rsid w:val="00755C51"/>
    <w:rsid w:val="00756DA4"/>
    <w:rsid w:val="00756E85"/>
    <w:rsid w:val="00757306"/>
    <w:rsid w:val="00760DD6"/>
    <w:rsid w:val="0076240E"/>
    <w:rsid w:val="00762583"/>
    <w:rsid w:val="00763433"/>
    <w:rsid w:val="00763490"/>
    <w:rsid w:val="007642B6"/>
    <w:rsid w:val="00766218"/>
    <w:rsid w:val="007664B5"/>
    <w:rsid w:val="007677BD"/>
    <w:rsid w:val="0076793B"/>
    <w:rsid w:val="00770125"/>
    <w:rsid w:val="00770232"/>
    <w:rsid w:val="00770792"/>
    <w:rsid w:val="007718D4"/>
    <w:rsid w:val="00772B4F"/>
    <w:rsid w:val="0077460B"/>
    <w:rsid w:val="007751E7"/>
    <w:rsid w:val="00775255"/>
    <w:rsid w:val="00775C34"/>
    <w:rsid w:val="00780B8F"/>
    <w:rsid w:val="00780C7F"/>
    <w:rsid w:val="007836E0"/>
    <w:rsid w:val="00783DCD"/>
    <w:rsid w:val="00785709"/>
    <w:rsid w:val="00786F14"/>
    <w:rsid w:val="0078723E"/>
    <w:rsid w:val="00787618"/>
    <w:rsid w:val="00787F59"/>
    <w:rsid w:val="00792010"/>
    <w:rsid w:val="007920DA"/>
    <w:rsid w:val="0079327B"/>
    <w:rsid w:val="0079349A"/>
    <w:rsid w:val="00793672"/>
    <w:rsid w:val="007956B3"/>
    <w:rsid w:val="00795822"/>
    <w:rsid w:val="0079633E"/>
    <w:rsid w:val="00796DC7"/>
    <w:rsid w:val="007A066A"/>
    <w:rsid w:val="007A0A3B"/>
    <w:rsid w:val="007A0E78"/>
    <w:rsid w:val="007A101A"/>
    <w:rsid w:val="007A411F"/>
    <w:rsid w:val="007A434F"/>
    <w:rsid w:val="007A4FFD"/>
    <w:rsid w:val="007A6389"/>
    <w:rsid w:val="007A6FD8"/>
    <w:rsid w:val="007A78E8"/>
    <w:rsid w:val="007A79E0"/>
    <w:rsid w:val="007B0093"/>
    <w:rsid w:val="007B0761"/>
    <w:rsid w:val="007B0A6C"/>
    <w:rsid w:val="007B2197"/>
    <w:rsid w:val="007B2C19"/>
    <w:rsid w:val="007B4B43"/>
    <w:rsid w:val="007B518B"/>
    <w:rsid w:val="007B6216"/>
    <w:rsid w:val="007B792D"/>
    <w:rsid w:val="007B7AAE"/>
    <w:rsid w:val="007B7C62"/>
    <w:rsid w:val="007C176F"/>
    <w:rsid w:val="007C185F"/>
    <w:rsid w:val="007C21E8"/>
    <w:rsid w:val="007C237F"/>
    <w:rsid w:val="007C28E8"/>
    <w:rsid w:val="007C411F"/>
    <w:rsid w:val="007C5F1D"/>
    <w:rsid w:val="007C6692"/>
    <w:rsid w:val="007D1565"/>
    <w:rsid w:val="007D1954"/>
    <w:rsid w:val="007D196A"/>
    <w:rsid w:val="007D31CC"/>
    <w:rsid w:val="007D5CC5"/>
    <w:rsid w:val="007E015B"/>
    <w:rsid w:val="007E017A"/>
    <w:rsid w:val="007E088D"/>
    <w:rsid w:val="007E21B4"/>
    <w:rsid w:val="007E336F"/>
    <w:rsid w:val="007E3C21"/>
    <w:rsid w:val="007E6B2B"/>
    <w:rsid w:val="007E71B9"/>
    <w:rsid w:val="007E7B36"/>
    <w:rsid w:val="007E7DB6"/>
    <w:rsid w:val="007F0BB9"/>
    <w:rsid w:val="007F2F9A"/>
    <w:rsid w:val="007F3FE1"/>
    <w:rsid w:val="007F5A8E"/>
    <w:rsid w:val="007F5ADE"/>
    <w:rsid w:val="007F5BB5"/>
    <w:rsid w:val="007F7674"/>
    <w:rsid w:val="007F77B6"/>
    <w:rsid w:val="00800320"/>
    <w:rsid w:val="00800BBC"/>
    <w:rsid w:val="008027FD"/>
    <w:rsid w:val="00802AED"/>
    <w:rsid w:val="00803206"/>
    <w:rsid w:val="008035EE"/>
    <w:rsid w:val="008037B9"/>
    <w:rsid w:val="00804A15"/>
    <w:rsid w:val="008059D6"/>
    <w:rsid w:val="008115FA"/>
    <w:rsid w:val="0081196E"/>
    <w:rsid w:val="0081370A"/>
    <w:rsid w:val="0081379B"/>
    <w:rsid w:val="00814A23"/>
    <w:rsid w:val="008153E2"/>
    <w:rsid w:val="0081543C"/>
    <w:rsid w:val="00815750"/>
    <w:rsid w:val="008174E3"/>
    <w:rsid w:val="008210B0"/>
    <w:rsid w:val="0082216C"/>
    <w:rsid w:val="008228E9"/>
    <w:rsid w:val="00822A0B"/>
    <w:rsid w:val="008237AE"/>
    <w:rsid w:val="008243B0"/>
    <w:rsid w:val="00824EC3"/>
    <w:rsid w:val="008250A2"/>
    <w:rsid w:val="00825984"/>
    <w:rsid w:val="0082611F"/>
    <w:rsid w:val="00827B9B"/>
    <w:rsid w:val="0083086B"/>
    <w:rsid w:val="00830DB1"/>
    <w:rsid w:val="00831023"/>
    <w:rsid w:val="0083233D"/>
    <w:rsid w:val="0083289C"/>
    <w:rsid w:val="008334A5"/>
    <w:rsid w:val="0083365C"/>
    <w:rsid w:val="00835204"/>
    <w:rsid w:val="008354D3"/>
    <w:rsid w:val="00835575"/>
    <w:rsid w:val="00840254"/>
    <w:rsid w:val="00840FAE"/>
    <w:rsid w:val="00841002"/>
    <w:rsid w:val="008412A8"/>
    <w:rsid w:val="00843910"/>
    <w:rsid w:val="00843DCC"/>
    <w:rsid w:val="008468B1"/>
    <w:rsid w:val="00846AFE"/>
    <w:rsid w:val="00846E4F"/>
    <w:rsid w:val="008474BF"/>
    <w:rsid w:val="00847DDD"/>
    <w:rsid w:val="00850308"/>
    <w:rsid w:val="008519A5"/>
    <w:rsid w:val="00852349"/>
    <w:rsid w:val="00852677"/>
    <w:rsid w:val="008529D8"/>
    <w:rsid w:val="00853D7E"/>
    <w:rsid w:val="00854E31"/>
    <w:rsid w:val="00855195"/>
    <w:rsid w:val="0086010E"/>
    <w:rsid w:val="00860922"/>
    <w:rsid w:val="0086095B"/>
    <w:rsid w:val="00860EC2"/>
    <w:rsid w:val="00861313"/>
    <w:rsid w:val="008615B8"/>
    <w:rsid w:val="00861F81"/>
    <w:rsid w:val="0086235C"/>
    <w:rsid w:val="0086395C"/>
    <w:rsid w:val="00863B12"/>
    <w:rsid w:val="008648A1"/>
    <w:rsid w:val="008655DA"/>
    <w:rsid w:val="00866CC0"/>
    <w:rsid w:val="00867734"/>
    <w:rsid w:val="00867E5D"/>
    <w:rsid w:val="00871C2C"/>
    <w:rsid w:val="00871D36"/>
    <w:rsid w:val="00874B63"/>
    <w:rsid w:val="00874B73"/>
    <w:rsid w:val="008758EB"/>
    <w:rsid w:val="0087593A"/>
    <w:rsid w:val="008766CD"/>
    <w:rsid w:val="008801C6"/>
    <w:rsid w:val="0088048F"/>
    <w:rsid w:val="00880DFF"/>
    <w:rsid w:val="00880E26"/>
    <w:rsid w:val="00880F0D"/>
    <w:rsid w:val="0088296A"/>
    <w:rsid w:val="00883063"/>
    <w:rsid w:val="00883431"/>
    <w:rsid w:val="0088379A"/>
    <w:rsid w:val="00883AC1"/>
    <w:rsid w:val="00887969"/>
    <w:rsid w:val="00887A67"/>
    <w:rsid w:val="008904E1"/>
    <w:rsid w:val="0089130A"/>
    <w:rsid w:val="00892ECE"/>
    <w:rsid w:val="00893EE5"/>
    <w:rsid w:val="008942F0"/>
    <w:rsid w:val="00895739"/>
    <w:rsid w:val="0089624D"/>
    <w:rsid w:val="00896551"/>
    <w:rsid w:val="00896E3F"/>
    <w:rsid w:val="00896FA1"/>
    <w:rsid w:val="008971A5"/>
    <w:rsid w:val="00897334"/>
    <w:rsid w:val="00897BCB"/>
    <w:rsid w:val="008A15CE"/>
    <w:rsid w:val="008A2159"/>
    <w:rsid w:val="008A3256"/>
    <w:rsid w:val="008A4563"/>
    <w:rsid w:val="008A45F0"/>
    <w:rsid w:val="008A5570"/>
    <w:rsid w:val="008A6376"/>
    <w:rsid w:val="008A6831"/>
    <w:rsid w:val="008A7633"/>
    <w:rsid w:val="008B00BF"/>
    <w:rsid w:val="008B0B4A"/>
    <w:rsid w:val="008B0D0B"/>
    <w:rsid w:val="008B1968"/>
    <w:rsid w:val="008B2BEB"/>
    <w:rsid w:val="008B3926"/>
    <w:rsid w:val="008B41D8"/>
    <w:rsid w:val="008B4A5B"/>
    <w:rsid w:val="008B4EF6"/>
    <w:rsid w:val="008B54CE"/>
    <w:rsid w:val="008B560B"/>
    <w:rsid w:val="008B560D"/>
    <w:rsid w:val="008B56FA"/>
    <w:rsid w:val="008B5AF8"/>
    <w:rsid w:val="008B6A78"/>
    <w:rsid w:val="008B6AB8"/>
    <w:rsid w:val="008B6B63"/>
    <w:rsid w:val="008B7036"/>
    <w:rsid w:val="008B7089"/>
    <w:rsid w:val="008B7E21"/>
    <w:rsid w:val="008C0A66"/>
    <w:rsid w:val="008C1738"/>
    <w:rsid w:val="008C1A97"/>
    <w:rsid w:val="008C1BF8"/>
    <w:rsid w:val="008C1C6F"/>
    <w:rsid w:val="008C201E"/>
    <w:rsid w:val="008C2193"/>
    <w:rsid w:val="008C2EE6"/>
    <w:rsid w:val="008C79E3"/>
    <w:rsid w:val="008D0E5A"/>
    <w:rsid w:val="008D2BC8"/>
    <w:rsid w:val="008D367A"/>
    <w:rsid w:val="008D51F8"/>
    <w:rsid w:val="008D5CB3"/>
    <w:rsid w:val="008D5F5F"/>
    <w:rsid w:val="008D613F"/>
    <w:rsid w:val="008D7386"/>
    <w:rsid w:val="008D7F7C"/>
    <w:rsid w:val="008E0536"/>
    <w:rsid w:val="008E05EC"/>
    <w:rsid w:val="008E1D6B"/>
    <w:rsid w:val="008E3396"/>
    <w:rsid w:val="008E36EF"/>
    <w:rsid w:val="008E4C77"/>
    <w:rsid w:val="008E64B3"/>
    <w:rsid w:val="008E6560"/>
    <w:rsid w:val="008E78B4"/>
    <w:rsid w:val="008F1FC9"/>
    <w:rsid w:val="008F2D2D"/>
    <w:rsid w:val="008F319E"/>
    <w:rsid w:val="008F3BC0"/>
    <w:rsid w:val="008F45C6"/>
    <w:rsid w:val="008F4642"/>
    <w:rsid w:val="008F4D02"/>
    <w:rsid w:val="008F552F"/>
    <w:rsid w:val="008F5C8F"/>
    <w:rsid w:val="008F5EEE"/>
    <w:rsid w:val="008F75CC"/>
    <w:rsid w:val="00900A90"/>
    <w:rsid w:val="0090175C"/>
    <w:rsid w:val="00901A08"/>
    <w:rsid w:val="00903AE6"/>
    <w:rsid w:val="00903F6B"/>
    <w:rsid w:val="00905EBE"/>
    <w:rsid w:val="009070D5"/>
    <w:rsid w:val="009102E1"/>
    <w:rsid w:val="009107C0"/>
    <w:rsid w:val="00910EB8"/>
    <w:rsid w:val="009113B3"/>
    <w:rsid w:val="009126BE"/>
    <w:rsid w:val="00913532"/>
    <w:rsid w:val="00915B0D"/>
    <w:rsid w:val="0091653F"/>
    <w:rsid w:val="00916892"/>
    <w:rsid w:val="00916E75"/>
    <w:rsid w:val="00917CBF"/>
    <w:rsid w:val="00917FBC"/>
    <w:rsid w:val="00921401"/>
    <w:rsid w:val="00921ED7"/>
    <w:rsid w:val="00923083"/>
    <w:rsid w:val="009232DD"/>
    <w:rsid w:val="00924BBE"/>
    <w:rsid w:val="00925169"/>
    <w:rsid w:val="00925A3D"/>
    <w:rsid w:val="00925D79"/>
    <w:rsid w:val="00925EA0"/>
    <w:rsid w:val="0092674A"/>
    <w:rsid w:val="0092697C"/>
    <w:rsid w:val="0092707F"/>
    <w:rsid w:val="00927260"/>
    <w:rsid w:val="00927DAB"/>
    <w:rsid w:val="00930280"/>
    <w:rsid w:val="00931413"/>
    <w:rsid w:val="00931691"/>
    <w:rsid w:val="00931F36"/>
    <w:rsid w:val="00932DD5"/>
    <w:rsid w:val="00933138"/>
    <w:rsid w:val="00933198"/>
    <w:rsid w:val="00935715"/>
    <w:rsid w:val="00936A71"/>
    <w:rsid w:val="00937435"/>
    <w:rsid w:val="00937B19"/>
    <w:rsid w:val="00940189"/>
    <w:rsid w:val="00941525"/>
    <w:rsid w:val="00941DC5"/>
    <w:rsid w:val="00943783"/>
    <w:rsid w:val="00944B58"/>
    <w:rsid w:val="00946385"/>
    <w:rsid w:val="0095006E"/>
    <w:rsid w:val="0095082B"/>
    <w:rsid w:val="00950A09"/>
    <w:rsid w:val="00952367"/>
    <w:rsid w:val="0095278D"/>
    <w:rsid w:val="00952FAD"/>
    <w:rsid w:val="009538BE"/>
    <w:rsid w:val="00954236"/>
    <w:rsid w:val="009575FC"/>
    <w:rsid w:val="00957755"/>
    <w:rsid w:val="00962908"/>
    <w:rsid w:val="0096508F"/>
    <w:rsid w:val="00967957"/>
    <w:rsid w:val="00967D45"/>
    <w:rsid w:val="00970E17"/>
    <w:rsid w:val="00970FDE"/>
    <w:rsid w:val="0097309E"/>
    <w:rsid w:val="00974500"/>
    <w:rsid w:val="009748D7"/>
    <w:rsid w:val="00974F10"/>
    <w:rsid w:val="009767AF"/>
    <w:rsid w:val="00977755"/>
    <w:rsid w:val="00980B43"/>
    <w:rsid w:val="00981AAD"/>
    <w:rsid w:val="009829E4"/>
    <w:rsid w:val="00982E07"/>
    <w:rsid w:val="00984417"/>
    <w:rsid w:val="009845F4"/>
    <w:rsid w:val="00984EB4"/>
    <w:rsid w:val="00985D2E"/>
    <w:rsid w:val="00986247"/>
    <w:rsid w:val="00991389"/>
    <w:rsid w:val="009930C0"/>
    <w:rsid w:val="0099320B"/>
    <w:rsid w:val="00993504"/>
    <w:rsid w:val="00993CFA"/>
    <w:rsid w:val="00993FCB"/>
    <w:rsid w:val="009954F8"/>
    <w:rsid w:val="00997998"/>
    <w:rsid w:val="00997C07"/>
    <w:rsid w:val="009A0E9E"/>
    <w:rsid w:val="009A28B2"/>
    <w:rsid w:val="009A3A5A"/>
    <w:rsid w:val="009A52EF"/>
    <w:rsid w:val="009A5EA5"/>
    <w:rsid w:val="009B01E9"/>
    <w:rsid w:val="009B1E16"/>
    <w:rsid w:val="009B3603"/>
    <w:rsid w:val="009B4177"/>
    <w:rsid w:val="009B4541"/>
    <w:rsid w:val="009B4B46"/>
    <w:rsid w:val="009B4D8B"/>
    <w:rsid w:val="009B5696"/>
    <w:rsid w:val="009B5B21"/>
    <w:rsid w:val="009B6AC3"/>
    <w:rsid w:val="009B7051"/>
    <w:rsid w:val="009B775B"/>
    <w:rsid w:val="009C03D8"/>
    <w:rsid w:val="009C0CC1"/>
    <w:rsid w:val="009C0E96"/>
    <w:rsid w:val="009C18A2"/>
    <w:rsid w:val="009C3432"/>
    <w:rsid w:val="009C5179"/>
    <w:rsid w:val="009C55B9"/>
    <w:rsid w:val="009C5883"/>
    <w:rsid w:val="009C5BE2"/>
    <w:rsid w:val="009C60D1"/>
    <w:rsid w:val="009C6224"/>
    <w:rsid w:val="009C7A14"/>
    <w:rsid w:val="009D1836"/>
    <w:rsid w:val="009D2427"/>
    <w:rsid w:val="009D4557"/>
    <w:rsid w:val="009D49C0"/>
    <w:rsid w:val="009D5BE8"/>
    <w:rsid w:val="009D6100"/>
    <w:rsid w:val="009D61B2"/>
    <w:rsid w:val="009D685E"/>
    <w:rsid w:val="009D757C"/>
    <w:rsid w:val="009E05F9"/>
    <w:rsid w:val="009E1B97"/>
    <w:rsid w:val="009E1E2A"/>
    <w:rsid w:val="009E20D9"/>
    <w:rsid w:val="009E218E"/>
    <w:rsid w:val="009E2525"/>
    <w:rsid w:val="009E262A"/>
    <w:rsid w:val="009E472D"/>
    <w:rsid w:val="009E571E"/>
    <w:rsid w:val="009E7C93"/>
    <w:rsid w:val="009F0CED"/>
    <w:rsid w:val="009F113D"/>
    <w:rsid w:val="009F1303"/>
    <w:rsid w:val="009F3FFC"/>
    <w:rsid w:val="009F50C1"/>
    <w:rsid w:val="009F58C7"/>
    <w:rsid w:val="009F7668"/>
    <w:rsid w:val="00A005D6"/>
    <w:rsid w:val="00A00C32"/>
    <w:rsid w:val="00A00F0E"/>
    <w:rsid w:val="00A01E77"/>
    <w:rsid w:val="00A02D1E"/>
    <w:rsid w:val="00A0607E"/>
    <w:rsid w:val="00A10639"/>
    <w:rsid w:val="00A1086C"/>
    <w:rsid w:val="00A1303B"/>
    <w:rsid w:val="00A1336E"/>
    <w:rsid w:val="00A13AE1"/>
    <w:rsid w:val="00A13C90"/>
    <w:rsid w:val="00A157E5"/>
    <w:rsid w:val="00A17849"/>
    <w:rsid w:val="00A17BF6"/>
    <w:rsid w:val="00A2092B"/>
    <w:rsid w:val="00A20C13"/>
    <w:rsid w:val="00A21386"/>
    <w:rsid w:val="00A22FE8"/>
    <w:rsid w:val="00A23131"/>
    <w:rsid w:val="00A25273"/>
    <w:rsid w:val="00A2652B"/>
    <w:rsid w:val="00A26787"/>
    <w:rsid w:val="00A27571"/>
    <w:rsid w:val="00A279DB"/>
    <w:rsid w:val="00A27BDB"/>
    <w:rsid w:val="00A30163"/>
    <w:rsid w:val="00A3059D"/>
    <w:rsid w:val="00A31515"/>
    <w:rsid w:val="00A33A93"/>
    <w:rsid w:val="00A34365"/>
    <w:rsid w:val="00A347BE"/>
    <w:rsid w:val="00A3557C"/>
    <w:rsid w:val="00A3689B"/>
    <w:rsid w:val="00A40269"/>
    <w:rsid w:val="00A4080A"/>
    <w:rsid w:val="00A41121"/>
    <w:rsid w:val="00A4140A"/>
    <w:rsid w:val="00A41F25"/>
    <w:rsid w:val="00A421E5"/>
    <w:rsid w:val="00A42226"/>
    <w:rsid w:val="00A434DB"/>
    <w:rsid w:val="00A43D43"/>
    <w:rsid w:val="00A44513"/>
    <w:rsid w:val="00A45105"/>
    <w:rsid w:val="00A46200"/>
    <w:rsid w:val="00A46EE2"/>
    <w:rsid w:val="00A4795C"/>
    <w:rsid w:val="00A527CF"/>
    <w:rsid w:val="00A527FB"/>
    <w:rsid w:val="00A52D44"/>
    <w:rsid w:val="00A542DC"/>
    <w:rsid w:val="00A544B7"/>
    <w:rsid w:val="00A54EC4"/>
    <w:rsid w:val="00A554B6"/>
    <w:rsid w:val="00A55DC7"/>
    <w:rsid w:val="00A56E26"/>
    <w:rsid w:val="00A57769"/>
    <w:rsid w:val="00A6098D"/>
    <w:rsid w:val="00A60FB3"/>
    <w:rsid w:val="00A626ED"/>
    <w:rsid w:val="00A62836"/>
    <w:rsid w:val="00A6426D"/>
    <w:rsid w:val="00A642A2"/>
    <w:rsid w:val="00A64A08"/>
    <w:rsid w:val="00A64A68"/>
    <w:rsid w:val="00A64F76"/>
    <w:rsid w:val="00A659BD"/>
    <w:rsid w:val="00A66129"/>
    <w:rsid w:val="00A67C3C"/>
    <w:rsid w:val="00A7290C"/>
    <w:rsid w:val="00A73B6A"/>
    <w:rsid w:val="00A742D6"/>
    <w:rsid w:val="00A760F0"/>
    <w:rsid w:val="00A7642B"/>
    <w:rsid w:val="00A7675C"/>
    <w:rsid w:val="00A76A0A"/>
    <w:rsid w:val="00A77A58"/>
    <w:rsid w:val="00A77C9F"/>
    <w:rsid w:val="00A80059"/>
    <w:rsid w:val="00A8114A"/>
    <w:rsid w:val="00A81E12"/>
    <w:rsid w:val="00A83583"/>
    <w:rsid w:val="00A8358E"/>
    <w:rsid w:val="00A85D9E"/>
    <w:rsid w:val="00A85DE9"/>
    <w:rsid w:val="00A8610E"/>
    <w:rsid w:val="00A872B9"/>
    <w:rsid w:val="00A876EB"/>
    <w:rsid w:val="00A92352"/>
    <w:rsid w:val="00A92F1A"/>
    <w:rsid w:val="00A933D9"/>
    <w:rsid w:val="00A93A5C"/>
    <w:rsid w:val="00A941A6"/>
    <w:rsid w:val="00A95462"/>
    <w:rsid w:val="00A95893"/>
    <w:rsid w:val="00A95BA5"/>
    <w:rsid w:val="00A96712"/>
    <w:rsid w:val="00A96CAA"/>
    <w:rsid w:val="00A975AF"/>
    <w:rsid w:val="00A97B8B"/>
    <w:rsid w:val="00AA0D14"/>
    <w:rsid w:val="00AA4140"/>
    <w:rsid w:val="00AA48A3"/>
    <w:rsid w:val="00AA56FD"/>
    <w:rsid w:val="00AA6006"/>
    <w:rsid w:val="00AA6183"/>
    <w:rsid w:val="00AA7258"/>
    <w:rsid w:val="00AB05BE"/>
    <w:rsid w:val="00AB0F4C"/>
    <w:rsid w:val="00AB216F"/>
    <w:rsid w:val="00AB2B50"/>
    <w:rsid w:val="00AB3814"/>
    <w:rsid w:val="00AB390A"/>
    <w:rsid w:val="00AB4765"/>
    <w:rsid w:val="00AB4B2F"/>
    <w:rsid w:val="00AB6593"/>
    <w:rsid w:val="00AB72C4"/>
    <w:rsid w:val="00AB77D4"/>
    <w:rsid w:val="00AC0718"/>
    <w:rsid w:val="00AC1148"/>
    <w:rsid w:val="00AC1643"/>
    <w:rsid w:val="00AC2433"/>
    <w:rsid w:val="00AC2811"/>
    <w:rsid w:val="00AC2C55"/>
    <w:rsid w:val="00AC4CCC"/>
    <w:rsid w:val="00AC680E"/>
    <w:rsid w:val="00AC788A"/>
    <w:rsid w:val="00AC7B39"/>
    <w:rsid w:val="00AD000B"/>
    <w:rsid w:val="00AD0DF2"/>
    <w:rsid w:val="00AD12F5"/>
    <w:rsid w:val="00AD3F94"/>
    <w:rsid w:val="00AD4737"/>
    <w:rsid w:val="00AE0278"/>
    <w:rsid w:val="00AE06CC"/>
    <w:rsid w:val="00AE06E3"/>
    <w:rsid w:val="00AE07BB"/>
    <w:rsid w:val="00AE21E0"/>
    <w:rsid w:val="00AE37FB"/>
    <w:rsid w:val="00AE5D4F"/>
    <w:rsid w:val="00AE5E3C"/>
    <w:rsid w:val="00AE624C"/>
    <w:rsid w:val="00AE66CB"/>
    <w:rsid w:val="00AE7A1F"/>
    <w:rsid w:val="00AF0A86"/>
    <w:rsid w:val="00AF1B27"/>
    <w:rsid w:val="00AF1E47"/>
    <w:rsid w:val="00AF211C"/>
    <w:rsid w:val="00AF2959"/>
    <w:rsid w:val="00AF2C5E"/>
    <w:rsid w:val="00AF5022"/>
    <w:rsid w:val="00AF63AD"/>
    <w:rsid w:val="00AF6B65"/>
    <w:rsid w:val="00AF6BD6"/>
    <w:rsid w:val="00B000DA"/>
    <w:rsid w:val="00B012DD"/>
    <w:rsid w:val="00B01369"/>
    <w:rsid w:val="00B027E3"/>
    <w:rsid w:val="00B049F9"/>
    <w:rsid w:val="00B05323"/>
    <w:rsid w:val="00B064A5"/>
    <w:rsid w:val="00B06D0F"/>
    <w:rsid w:val="00B07768"/>
    <w:rsid w:val="00B1022E"/>
    <w:rsid w:val="00B10995"/>
    <w:rsid w:val="00B11FFE"/>
    <w:rsid w:val="00B12D8B"/>
    <w:rsid w:val="00B13CA7"/>
    <w:rsid w:val="00B17A69"/>
    <w:rsid w:val="00B218DD"/>
    <w:rsid w:val="00B221D5"/>
    <w:rsid w:val="00B23F06"/>
    <w:rsid w:val="00B2521B"/>
    <w:rsid w:val="00B2564C"/>
    <w:rsid w:val="00B2641C"/>
    <w:rsid w:val="00B309BF"/>
    <w:rsid w:val="00B30FA0"/>
    <w:rsid w:val="00B30FB8"/>
    <w:rsid w:val="00B31564"/>
    <w:rsid w:val="00B31EE5"/>
    <w:rsid w:val="00B325B5"/>
    <w:rsid w:val="00B33699"/>
    <w:rsid w:val="00B3613D"/>
    <w:rsid w:val="00B3659A"/>
    <w:rsid w:val="00B3704A"/>
    <w:rsid w:val="00B37EC2"/>
    <w:rsid w:val="00B40527"/>
    <w:rsid w:val="00B415C3"/>
    <w:rsid w:val="00B415F0"/>
    <w:rsid w:val="00B423A4"/>
    <w:rsid w:val="00B42439"/>
    <w:rsid w:val="00B427CF"/>
    <w:rsid w:val="00B42F3D"/>
    <w:rsid w:val="00B43183"/>
    <w:rsid w:val="00B43DA2"/>
    <w:rsid w:val="00B44873"/>
    <w:rsid w:val="00B450BF"/>
    <w:rsid w:val="00B4776A"/>
    <w:rsid w:val="00B477FC"/>
    <w:rsid w:val="00B479EE"/>
    <w:rsid w:val="00B47EE9"/>
    <w:rsid w:val="00B53871"/>
    <w:rsid w:val="00B55263"/>
    <w:rsid w:val="00B570F6"/>
    <w:rsid w:val="00B57343"/>
    <w:rsid w:val="00B6022A"/>
    <w:rsid w:val="00B62E81"/>
    <w:rsid w:val="00B65F5F"/>
    <w:rsid w:val="00B66A54"/>
    <w:rsid w:val="00B672D6"/>
    <w:rsid w:val="00B70147"/>
    <w:rsid w:val="00B7074D"/>
    <w:rsid w:val="00B70967"/>
    <w:rsid w:val="00B70B96"/>
    <w:rsid w:val="00B73360"/>
    <w:rsid w:val="00B73513"/>
    <w:rsid w:val="00B74E6D"/>
    <w:rsid w:val="00B758EB"/>
    <w:rsid w:val="00B80E85"/>
    <w:rsid w:val="00B81A85"/>
    <w:rsid w:val="00B82194"/>
    <w:rsid w:val="00B829F2"/>
    <w:rsid w:val="00B875F5"/>
    <w:rsid w:val="00B87D88"/>
    <w:rsid w:val="00B9055D"/>
    <w:rsid w:val="00B9075F"/>
    <w:rsid w:val="00B90DCB"/>
    <w:rsid w:val="00B912C4"/>
    <w:rsid w:val="00B92015"/>
    <w:rsid w:val="00B92CD3"/>
    <w:rsid w:val="00B939D1"/>
    <w:rsid w:val="00B93C09"/>
    <w:rsid w:val="00B9421F"/>
    <w:rsid w:val="00B947C3"/>
    <w:rsid w:val="00B95F87"/>
    <w:rsid w:val="00B96063"/>
    <w:rsid w:val="00B96356"/>
    <w:rsid w:val="00B97593"/>
    <w:rsid w:val="00B97790"/>
    <w:rsid w:val="00B97B76"/>
    <w:rsid w:val="00BA0EF8"/>
    <w:rsid w:val="00BA18C7"/>
    <w:rsid w:val="00BA318D"/>
    <w:rsid w:val="00BA3588"/>
    <w:rsid w:val="00BA4046"/>
    <w:rsid w:val="00BA4D48"/>
    <w:rsid w:val="00BA75A6"/>
    <w:rsid w:val="00BA7F5C"/>
    <w:rsid w:val="00BB0619"/>
    <w:rsid w:val="00BB0B4B"/>
    <w:rsid w:val="00BB0E5D"/>
    <w:rsid w:val="00BB1892"/>
    <w:rsid w:val="00BB1AD0"/>
    <w:rsid w:val="00BB32BB"/>
    <w:rsid w:val="00BC0CBA"/>
    <w:rsid w:val="00BC1527"/>
    <w:rsid w:val="00BC16B9"/>
    <w:rsid w:val="00BC28C1"/>
    <w:rsid w:val="00BC2DCF"/>
    <w:rsid w:val="00BC2E1D"/>
    <w:rsid w:val="00BC355A"/>
    <w:rsid w:val="00BC3625"/>
    <w:rsid w:val="00BC5184"/>
    <w:rsid w:val="00BC5EC1"/>
    <w:rsid w:val="00BC704A"/>
    <w:rsid w:val="00BC7753"/>
    <w:rsid w:val="00BD0C9E"/>
    <w:rsid w:val="00BD1AD2"/>
    <w:rsid w:val="00BD2DB0"/>
    <w:rsid w:val="00BD3BB5"/>
    <w:rsid w:val="00BD3E08"/>
    <w:rsid w:val="00BD4662"/>
    <w:rsid w:val="00BE03BE"/>
    <w:rsid w:val="00BE10E1"/>
    <w:rsid w:val="00BE1E86"/>
    <w:rsid w:val="00BE3099"/>
    <w:rsid w:val="00BE5399"/>
    <w:rsid w:val="00BE6623"/>
    <w:rsid w:val="00BE7195"/>
    <w:rsid w:val="00BE7B8B"/>
    <w:rsid w:val="00BF06D1"/>
    <w:rsid w:val="00BF3247"/>
    <w:rsid w:val="00BF3450"/>
    <w:rsid w:val="00BF46C7"/>
    <w:rsid w:val="00BF7485"/>
    <w:rsid w:val="00C000DF"/>
    <w:rsid w:val="00C0035F"/>
    <w:rsid w:val="00C03C01"/>
    <w:rsid w:val="00C0447A"/>
    <w:rsid w:val="00C06648"/>
    <w:rsid w:val="00C0747F"/>
    <w:rsid w:val="00C1015D"/>
    <w:rsid w:val="00C10946"/>
    <w:rsid w:val="00C1104B"/>
    <w:rsid w:val="00C115C4"/>
    <w:rsid w:val="00C116A2"/>
    <w:rsid w:val="00C129F1"/>
    <w:rsid w:val="00C1394A"/>
    <w:rsid w:val="00C152E7"/>
    <w:rsid w:val="00C15D1E"/>
    <w:rsid w:val="00C16E1D"/>
    <w:rsid w:val="00C17E67"/>
    <w:rsid w:val="00C208A0"/>
    <w:rsid w:val="00C21123"/>
    <w:rsid w:val="00C21F7D"/>
    <w:rsid w:val="00C225BC"/>
    <w:rsid w:val="00C2269B"/>
    <w:rsid w:val="00C22B44"/>
    <w:rsid w:val="00C23055"/>
    <w:rsid w:val="00C2355A"/>
    <w:rsid w:val="00C23E15"/>
    <w:rsid w:val="00C24B43"/>
    <w:rsid w:val="00C251DA"/>
    <w:rsid w:val="00C26FB6"/>
    <w:rsid w:val="00C27515"/>
    <w:rsid w:val="00C3038E"/>
    <w:rsid w:val="00C30781"/>
    <w:rsid w:val="00C311ED"/>
    <w:rsid w:val="00C32223"/>
    <w:rsid w:val="00C331B8"/>
    <w:rsid w:val="00C34304"/>
    <w:rsid w:val="00C34998"/>
    <w:rsid w:val="00C36EED"/>
    <w:rsid w:val="00C37AE6"/>
    <w:rsid w:val="00C40521"/>
    <w:rsid w:val="00C4096C"/>
    <w:rsid w:val="00C41664"/>
    <w:rsid w:val="00C41B76"/>
    <w:rsid w:val="00C42373"/>
    <w:rsid w:val="00C44400"/>
    <w:rsid w:val="00C4452A"/>
    <w:rsid w:val="00C44C59"/>
    <w:rsid w:val="00C4779F"/>
    <w:rsid w:val="00C503E8"/>
    <w:rsid w:val="00C50558"/>
    <w:rsid w:val="00C50919"/>
    <w:rsid w:val="00C50B62"/>
    <w:rsid w:val="00C51B82"/>
    <w:rsid w:val="00C51ECA"/>
    <w:rsid w:val="00C52DBE"/>
    <w:rsid w:val="00C53E49"/>
    <w:rsid w:val="00C54786"/>
    <w:rsid w:val="00C551DB"/>
    <w:rsid w:val="00C5527B"/>
    <w:rsid w:val="00C56135"/>
    <w:rsid w:val="00C56234"/>
    <w:rsid w:val="00C56978"/>
    <w:rsid w:val="00C605A3"/>
    <w:rsid w:val="00C605B1"/>
    <w:rsid w:val="00C608F6"/>
    <w:rsid w:val="00C60AD4"/>
    <w:rsid w:val="00C62D8D"/>
    <w:rsid w:val="00C63C44"/>
    <w:rsid w:val="00C648A8"/>
    <w:rsid w:val="00C652BA"/>
    <w:rsid w:val="00C6538D"/>
    <w:rsid w:val="00C6797E"/>
    <w:rsid w:val="00C70A32"/>
    <w:rsid w:val="00C71AA2"/>
    <w:rsid w:val="00C71FC5"/>
    <w:rsid w:val="00C72E57"/>
    <w:rsid w:val="00C7313F"/>
    <w:rsid w:val="00C73212"/>
    <w:rsid w:val="00C73BF0"/>
    <w:rsid w:val="00C74EC7"/>
    <w:rsid w:val="00C75371"/>
    <w:rsid w:val="00C754C5"/>
    <w:rsid w:val="00C7657A"/>
    <w:rsid w:val="00C779D1"/>
    <w:rsid w:val="00C813CC"/>
    <w:rsid w:val="00C828E6"/>
    <w:rsid w:val="00C83A29"/>
    <w:rsid w:val="00C83D55"/>
    <w:rsid w:val="00C84C08"/>
    <w:rsid w:val="00C85BC0"/>
    <w:rsid w:val="00C85C1C"/>
    <w:rsid w:val="00C861FD"/>
    <w:rsid w:val="00C90C72"/>
    <w:rsid w:val="00C91572"/>
    <w:rsid w:val="00C91B8B"/>
    <w:rsid w:val="00C91D5B"/>
    <w:rsid w:val="00C92458"/>
    <w:rsid w:val="00C92CB8"/>
    <w:rsid w:val="00C92E24"/>
    <w:rsid w:val="00C93167"/>
    <w:rsid w:val="00C940A9"/>
    <w:rsid w:val="00C957B4"/>
    <w:rsid w:val="00C969C5"/>
    <w:rsid w:val="00C977F0"/>
    <w:rsid w:val="00CA0966"/>
    <w:rsid w:val="00CA11B5"/>
    <w:rsid w:val="00CA141D"/>
    <w:rsid w:val="00CA18A9"/>
    <w:rsid w:val="00CA2D0C"/>
    <w:rsid w:val="00CA30F4"/>
    <w:rsid w:val="00CA4443"/>
    <w:rsid w:val="00CA4547"/>
    <w:rsid w:val="00CA459C"/>
    <w:rsid w:val="00CA559A"/>
    <w:rsid w:val="00CA610A"/>
    <w:rsid w:val="00CA6268"/>
    <w:rsid w:val="00CA653D"/>
    <w:rsid w:val="00CA6C6C"/>
    <w:rsid w:val="00CB03D5"/>
    <w:rsid w:val="00CB1107"/>
    <w:rsid w:val="00CB296C"/>
    <w:rsid w:val="00CB36EF"/>
    <w:rsid w:val="00CB558C"/>
    <w:rsid w:val="00CB6090"/>
    <w:rsid w:val="00CB6343"/>
    <w:rsid w:val="00CB6380"/>
    <w:rsid w:val="00CB6CA0"/>
    <w:rsid w:val="00CC023A"/>
    <w:rsid w:val="00CC1295"/>
    <w:rsid w:val="00CC1CCC"/>
    <w:rsid w:val="00CC1FA7"/>
    <w:rsid w:val="00CC272D"/>
    <w:rsid w:val="00CC282F"/>
    <w:rsid w:val="00CC3815"/>
    <w:rsid w:val="00CC408F"/>
    <w:rsid w:val="00CC4AB7"/>
    <w:rsid w:val="00CC4F1D"/>
    <w:rsid w:val="00CC64EE"/>
    <w:rsid w:val="00CD1DC3"/>
    <w:rsid w:val="00CD21E5"/>
    <w:rsid w:val="00CD2F26"/>
    <w:rsid w:val="00CD3998"/>
    <w:rsid w:val="00CD488B"/>
    <w:rsid w:val="00CD58B2"/>
    <w:rsid w:val="00CE01FB"/>
    <w:rsid w:val="00CE03A0"/>
    <w:rsid w:val="00CE07D2"/>
    <w:rsid w:val="00CE12AE"/>
    <w:rsid w:val="00CE1478"/>
    <w:rsid w:val="00CE17B7"/>
    <w:rsid w:val="00CE1875"/>
    <w:rsid w:val="00CE1C8F"/>
    <w:rsid w:val="00CE1F3B"/>
    <w:rsid w:val="00CE2CC6"/>
    <w:rsid w:val="00CE45F2"/>
    <w:rsid w:val="00CE5181"/>
    <w:rsid w:val="00CE5DB2"/>
    <w:rsid w:val="00CE742F"/>
    <w:rsid w:val="00CF0073"/>
    <w:rsid w:val="00CF1039"/>
    <w:rsid w:val="00CF11CB"/>
    <w:rsid w:val="00CF1338"/>
    <w:rsid w:val="00CF1365"/>
    <w:rsid w:val="00CF1371"/>
    <w:rsid w:val="00CF25F7"/>
    <w:rsid w:val="00CF4FDD"/>
    <w:rsid w:val="00CF6F37"/>
    <w:rsid w:val="00D00ED3"/>
    <w:rsid w:val="00D02C6A"/>
    <w:rsid w:val="00D03097"/>
    <w:rsid w:val="00D04D09"/>
    <w:rsid w:val="00D04F27"/>
    <w:rsid w:val="00D058DC"/>
    <w:rsid w:val="00D05E0D"/>
    <w:rsid w:val="00D06E94"/>
    <w:rsid w:val="00D07E4A"/>
    <w:rsid w:val="00D1080A"/>
    <w:rsid w:val="00D10872"/>
    <w:rsid w:val="00D113C3"/>
    <w:rsid w:val="00D115B7"/>
    <w:rsid w:val="00D11808"/>
    <w:rsid w:val="00D124B6"/>
    <w:rsid w:val="00D12922"/>
    <w:rsid w:val="00D12968"/>
    <w:rsid w:val="00D13D47"/>
    <w:rsid w:val="00D13E59"/>
    <w:rsid w:val="00D13E7C"/>
    <w:rsid w:val="00D14C24"/>
    <w:rsid w:val="00D154D9"/>
    <w:rsid w:val="00D20539"/>
    <w:rsid w:val="00D21314"/>
    <w:rsid w:val="00D232C1"/>
    <w:rsid w:val="00D240F7"/>
    <w:rsid w:val="00D25115"/>
    <w:rsid w:val="00D25538"/>
    <w:rsid w:val="00D25576"/>
    <w:rsid w:val="00D25C8D"/>
    <w:rsid w:val="00D263F5"/>
    <w:rsid w:val="00D265BC"/>
    <w:rsid w:val="00D3025F"/>
    <w:rsid w:val="00D30445"/>
    <w:rsid w:val="00D30535"/>
    <w:rsid w:val="00D312D3"/>
    <w:rsid w:val="00D3145A"/>
    <w:rsid w:val="00D3245C"/>
    <w:rsid w:val="00D32CFE"/>
    <w:rsid w:val="00D330CB"/>
    <w:rsid w:val="00D331AC"/>
    <w:rsid w:val="00D3414E"/>
    <w:rsid w:val="00D34682"/>
    <w:rsid w:val="00D3649A"/>
    <w:rsid w:val="00D37DBE"/>
    <w:rsid w:val="00D40938"/>
    <w:rsid w:val="00D40A8C"/>
    <w:rsid w:val="00D41365"/>
    <w:rsid w:val="00D41810"/>
    <w:rsid w:val="00D42FA4"/>
    <w:rsid w:val="00D431A3"/>
    <w:rsid w:val="00D43850"/>
    <w:rsid w:val="00D43C1B"/>
    <w:rsid w:val="00D4526D"/>
    <w:rsid w:val="00D45E4D"/>
    <w:rsid w:val="00D466FE"/>
    <w:rsid w:val="00D476BA"/>
    <w:rsid w:val="00D50CCF"/>
    <w:rsid w:val="00D513BC"/>
    <w:rsid w:val="00D515C9"/>
    <w:rsid w:val="00D5167F"/>
    <w:rsid w:val="00D52408"/>
    <w:rsid w:val="00D5254E"/>
    <w:rsid w:val="00D53948"/>
    <w:rsid w:val="00D53B9A"/>
    <w:rsid w:val="00D54CC5"/>
    <w:rsid w:val="00D551DB"/>
    <w:rsid w:val="00D55C3A"/>
    <w:rsid w:val="00D5600E"/>
    <w:rsid w:val="00D57006"/>
    <w:rsid w:val="00D57A16"/>
    <w:rsid w:val="00D60291"/>
    <w:rsid w:val="00D608B5"/>
    <w:rsid w:val="00D62071"/>
    <w:rsid w:val="00D6280A"/>
    <w:rsid w:val="00D63CB7"/>
    <w:rsid w:val="00D642BC"/>
    <w:rsid w:val="00D66651"/>
    <w:rsid w:val="00D70CE1"/>
    <w:rsid w:val="00D70E7A"/>
    <w:rsid w:val="00D715E8"/>
    <w:rsid w:val="00D71E95"/>
    <w:rsid w:val="00D74C4B"/>
    <w:rsid w:val="00D75370"/>
    <w:rsid w:val="00D75609"/>
    <w:rsid w:val="00D75847"/>
    <w:rsid w:val="00D767E8"/>
    <w:rsid w:val="00D77B8C"/>
    <w:rsid w:val="00D80168"/>
    <w:rsid w:val="00D8036E"/>
    <w:rsid w:val="00D81280"/>
    <w:rsid w:val="00D817E7"/>
    <w:rsid w:val="00D81AB8"/>
    <w:rsid w:val="00D81CE0"/>
    <w:rsid w:val="00D83E74"/>
    <w:rsid w:val="00D85853"/>
    <w:rsid w:val="00D86A0F"/>
    <w:rsid w:val="00D9055B"/>
    <w:rsid w:val="00D91CE5"/>
    <w:rsid w:val="00D94162"/>
    <w:rsid w:val="00D94972"/>
    <w:rsid w:val="00D95967"/>
    <w:rsid w:val="00D96A05"/>
    <w:rsid w:val="00D96C10"/>
    <w:rsid w:val="00DA0355"/>
    <w:rsid w:val="00DA188D"/>
    <w:rsid w:val="00DA2A17"/>
    <w:rsid w:val="00DA3A56"/>
    <w:rsid w:val="00DA4D81"/>
    <w:rsid w:val="00DA5708"/>
    <w:rsid w:val="00DA5DED"/>
    <w:rsid w:val="00DA5F5B"/>
    <w:rsid w:val="00DA672E"/>
    <w:rsid w:val="00DA6B2B"/>
    <w:rsid w:val="00DA6DE6"/>
    <w:rsid w:val="00DB2DBE"/>
    <w:rsid w:val="00DB33C4"/>
    <w:rsid w:val="00DB5E74"/>
    <w:rsid w:val="00DB7236"/>
    <w:rsid w:val="00DC216C"/>
    <w:rsid w:val="00DC3311"/>
    <w:rsid w:val="00DC374C"/>
    <w:rsid w:val="00DC52EF"/>
    <w:rsid w:val="00DC568B"/>
    <w:rsid w:val="00DC5B9F"/>
    <w:rsid w:val="00DC728D"/>
    <w:rsid w:val="00DC781F"/>
    <w:rsid w:val="00DC79C8"/>
    <w:rsid w:val="00DC7EBD"/>
    <w:rsid w:val="00DD059A"/>
    <w:rsid w:val="00DD0E4A"/>
    <w:rsid w:val="00DD282B"/>
    <w:rsid w:val="00DD307B"/>
    <w:rsid w:val="00DD3902"/>
    <w:rsid w:val="00DD3C89"/>
    <w:rsid w:val="00DD556F"/>
    <w:rsid w:val="00DD6375"/>
    <w:rsid w:val="00DD7D9B"/>
    <w:rsid w:val="00DE02DD"/>
    <w:rsid w:val="00DE0520"/>
    <w:rsid w:val="00DE0ECF"/>
    <w:rsid w:val="00DE184F"/>
    <w:rsid w:val="00DE1DEF"/>
    <w:rsid w:val="00DE3579"/>
    <w:rsid w:val="00DE48A7"/>
    <w:rsid w:val="00DE49D4"/>
    <w:rsid w:val="00DE4E92"/>
    <w:rsid w:val="00DE6890"/>
    <w:rsid w:val="00DE6F6E"/>
    <w:rsid w:val="00DF17F5"/>
    <w:rsid w:val="00DF1F2A"/>
    <w:rsid w:val="00DF2108"/>
    <w:rsid w:val="00DF2F3D"/>
    <w:rsid w:val="00DF4237"/>
    <w:rsid w:val="00DF437C"/>
    <w:rsid w:val="00DF45C4"/>
    <w:rsid w:val="00DF5074"/>
    <w:rsid w:val="00DF58EB"/>
    <w:rsid w:val="00E04005"/>
    <w:rsid w:val="00E0423C"/>
    <w:rsid w:val="00E04328"/>
    <w:rsid w:val="00E06161"/>
    <w:rsid w:val="00E06F65"/>
    <w:rsid w:val="00E07845"/>
    <w:rsid w:val="00E10BB4"/>
    <w:rsid w:val="00E163C7"/>
    <w:rsid w:val="00E1731F"/>
    <w:rsid w:val="00E1764F"/>
    <w:rsid w:val="00E176D2"/>
    <w:rsid w:val="00E1772E"/>
    <w:rsid w:val="00E20287"/>
    <w:rsid w:val="00E214E6"/>
    <w:rsid w:val="00E21C4A"/>
    <w:rsid w:val="00E22574"/>
    <w:rsid w:val="00E23580"/>
    <w:rsid w:val="00E23992"/>
    <w:rsid w:val="00E23A0C"/>
    <w:rsid w:val="00E25309"/>
    <w:rsid w:val="00E25594"/>
    <w:rsid w:val="00E26AF0"/>
    <w:rsid w:val="00E26EDE"/>
    <w:rsid w:val="00E279CE"/>
    <w:rsid w:val="00E27B92"/>
    <w:rsid w:val="00E30A08"/>
    <w:rsid w:val="00E30A1B"/>
    <w:rsid w:val="00E30FEC"/>
    <w:rsid w:val="00E31065"/>
    <w:rsid w:val="00E3123F"/>
    <w:rsid w:val="00E34938"/>
    <w:rsid w:val="00E34C12"/>
    <w:rsid w:val="00E35186"/>
    <w:rsid w:val="00E3632C"/>
    <w:rsid w:val="00E37160"/>
    <w:rsid w:val="00E371BF"/>
    <w:rsid w:val="00E37681"/>
    <w:rsid w:val="00E40469"/>
    <w:rsid w:val="00E40C2D"/>
    <w:rsid w:val="00E418CF"/>
    <w:rsid w:val="00E41B0D"/>
    <w:rsid w:val="00E41BD4"/>
    <w:rsid w:val="00E43082"/>
    <w:rsid w:val="00E438C1"/>
    <w:rsid w:val="00E4556D"/>
    <w:rsid w:val="00E47029"/>
    <w:rsid w:val="00E47230"/>
    <w:rsid w:val="00E474B8"/>
    <w:rsid w:val="00E47870"/>
    <w:rsid w:val="00E51AF8"/>
    <w:rsid w:val="00E52AF3"/>
    <w:rsid w:val="00E52EF3"/>
    <w:rsid w:val="00E544F1"/>
    <w:rsid w:val="00E54C8D"/>
    <w:rsid w:val="00E564C8"/>
    <w:rsid w:val="00E5694D"/>
    <w:rsid w:val="00E56F79"/>
    <w:rsid w:val="00E57B65"/>
    <w:rsid w:val="00E608ED"/>
    <w:rsid w:val="00E60F74"/>
    <w:rsid w:val="00E61C86"/>
    <w:rsid w:val="00E61E41"/>
    <w:rsid w:val="00E62972"/>
    <w:rsid w:val="00E63821"/>
    <w:rsid w:val="00E63B6D"/>
    <w:rsid w:val="00E6540C"/>
    <w:rsid w:val="00E67E45"/>
    <w:rsid w:val="00E72883"/>
    <w:rsid w:val="00E734B7"/>
    <w:rsid w:val="00E7372D"/>
    <w:rsid w:val="00E751A4"/>
    <w:rsid w:val="00E75692"/>
    <w:rsid w:val="00E75DA5"/>
    <w:rsid w:val="00E76E38"/>
    <w:rsid w:val="00E80B57"/>
    <w:rsid w:val="00E81B74"/>
    <w:rsid w:val="00E81D32"/>
    <w:rsid w:val="00E85139"/>
    <w:rsid w:val="00E871D5"/>
    <w:rsid w:val="00E87565"/>
    <w:rsid w:val="00E87F8D"/>
    <w:rsid w:val="00E87FB0"/>
    <w:rsid w:val="00E9011D"/>
    <w:rsid w:val="00E90145"/>
    <w:rsid w:val="00E9020D"/>
    <w:rsid w:val="00E906CF"/>
    <w:rsid w:val="00E90C00"/>
    <w:rsid w:val="00E91146"/>
    <w:rsid w:val="00E91AD8"/>
    <w:rsid w:val="00E91F2F"/>
    <w:rsid w:val="00E92104"/>
    <w:rsid w:val="00E93096"/>
    <w:rsid w:val="00E93949"/>
    <w:rsid w:val="00E93962"/>
    <w:rsid w:val="00E93B7A"/>
    <w:rsid w:val="00E9433A"/>
    <w:rsid w:val="00E94820"/>
    <w:rsid w:val="00E97AFF"/>
    <w:rsid w:val="00EA0F46"/>
    <w:rsid w:val="00EA1CB3"/>
    <w:rsid w:val="00EA2485"/>
    <w:rsid w:val="00EA39E7"/>
    <w:rsid w:val="00EA503F"/>
    <w:rsid w:val="00EA791E"/>
    <w:rsid w:val="00EA79CD"/>
    <w:rsid w:val="00EA7FEA"/>
    <w:rsid w:val="00EB01EA"/>
    <w:rsid w:val="00EB0370"/>
    <w:rsid w:val="00EB13C8"/>
    <w:rsid w:val="00EB3A37"/>
    <w:rsid w:val="00EB7157"/>
    <w:rsid w:val="00EB7E79"/>
    <w:rsid w:val="00EC0158"/>
    <w:rsid w:val="00EC1A67"/>
    <w:rsid w:val="00EC2EA7"/>
    <w:rsid w:val="00EC481D"/>
    <w:rsid w:val="00EC4DCD"/>
    <w:rsid w:val="00EC513D"/>
    <w:rsid w:val="00EC517E"/>
    <w:rsid w:val="00EC5203"/>
    <w:rsid w:val="00EC5250"/>
    <w:rsid w:val="00EC5FA7"/>
    <w:rsid w:val="00EC7317"/>
    <w:rsid w:val="00EC7D50"/>
    <w:rsid w:val="00ED059D"/>
    <w:rsid w:val="00ED069B"/>
    <w:rsid w:val="00ED1787"/>
    <w:rsid w:val="00ED1EC0"/>
    <w:rsid w:val="00ED2323"/>
    <w:rsid w:val="00ED2B0D"/>
    <w:rsid w:val="00ED2D7E"/>
    <w:rsid w:val="00ED30FA"/>
    <w:rsid w:val="00ED3B41"/>
    <w:rsid w:val="00ED3ED3"/>
    <w:rsid w:val="00ED4280"/>
    <w:rsid w:val="00ED73D8"/>
    <w:rsid w:val="00ED7AC6"/>
    <w:rsid w:val="00EE0295"/>
    <w:rsid w:val="00EE08B1"/>
    <w:rsid w:val="00EE19F5"/>
    <w:rsid w:val="00EE1CAE"/>
    <w:rsid w:val="00EE3D71"/>
    <w:rsid w:val="00EE477D"/>
    <w:rsid w:val="00EE53B0"/>
    <w:rsid w:val="00EE6B20"/>
    <w:rsid w:val="00EE71C3"/>
    <w:rsid w:val="00EE7577"/>
    <w:rsid w:val="00EF0021"/>
    <w:rsid w:val="00EF204C"/>
    <w:rsid w:val="00EF23F6"/>
    <w:rsid w:val="00EF3F38"/>
    <w:rsid w:val="00EF48C2"/>
    <w:rsid w:val="00EF5814"/>
    <w:rsid w:val="00EF6F6C"/>
    <w:rsid w:val="00EF78CA"/>
    <w:rsid w:val="00EF7D69"/>
    <w:rsid w:val="00F01CF7"/>
    <w:rsid w:val="00F02107"/>
    <w:rsid w:val="00F022F5"/>
    <w:rsid w:val="00F031BE"/>
    <w:rsid w:val="00F0515A"/>
    <w:rsid w:val="00F05314"/>
    <w:rsid w:val="00F071A7"/>
    <w:rsid w:val="00F078BA"/>
    <w:rsid w:val="00F10149"/>
    <w:rsid w:val="00F103EA"/>
    <w:rsid w:val="00F10CCE"/>
    <w:rsid w:val="00F110F9"/>
    <w:rsid w:val="00F11423"/>
    <w:rsid w:val="00F11573"/>
    <w:rsid w:val="00F11AA5"/>
    <w:rsid w:val="00F13148"/>
    <w:rsid w:val="00F15123"/>
    <w:rsid w:val="00F159A8"/>
    <w:rsid w:val="00F15E54"/>
    <w:rsid w:val="00F2204C"/>
    <w:rsid w:val="00F222B3"/>
    <w:rsid w:val="00F22CA2"/>
    <w:rsid w:val="00F22E4B"/>
    <w:rsid w:val="00F26983"/>
    <w:rsid w:val="00F309FB"/>
    <w:rsid w:val="00F31729"/>
    <w:rsid w:val="00F31B9A"/>
    <w:rsid w:val="00F32209"/>
    <w:rsid w:val="00F327F4"/>
    <w:rsid w:val="00F32C62"/>
    <w:rsid w:val="00F338B2"/>
    <w:rsid w:val="00F33970"/>
    <w:rsid w:val="00F33ED1"/>
    <w:rsid w:val="00F34460"/>
    <w:rsid w:val="00F34953"/>
    <w:rsid w:val="00F35DC6"/>
    <w:rsid w:val="00F36EAA"/>
    <w:rsid w:val="00F42953"/>
    <w:rsid w:val="00F435A2"/>
    <w:rsid w:val="00F43B3D"/>
    <w:rsid w:val="00F43F2F"/>
    <w:rsid w:val="00F44CEA"/>
    <w:rsid w:val="00F45909"/>
    <w:rsid w:val="00F459B4"/>
    <w:rsid w:val="00F461B6"/>
    <w:rsid w:val="00F46596"/>
    <w:rsid w:val="00F4703A"/>
    <w:rsid w:val="00F47C63"/>
    <w:rsid w:val="00F501C9"/>
    <w:rsid w:val="00F50972"/>
    <w:rsid w:val="00F51A0D"/>
    <w:rsid w:val="00F521B0"/>
    <w:rsid w:val="00F53403"/>
    <w:rsid w:val="00F554E5"/>
    <w:rsid w:val="00F55B80"/>
    <w:rsid w:val="00F56735"/>
    <w:rsid w:val="00F576C5"/>
    <w:rsid w:val="00F57CBF"/>
    <w:rsid w:val="00F600ED"/>
    <w:rsid w:val="00F60542"/>
    <w:rsid w:val="00F610C1"/>
    <w:rsid w:val="00F61634"/>
    <w:rsid w:val="00F61868"/>
    <w:rsid w:val="00F61E61"/>
    <w:rsid w:val="00F623A4"/>
    <w:rsid w:val="00F63D17"/>
    <w:rsid w:val="00F64C99"/>
    <w:rsid w:val="00F65409"/>
    <w:rsid w:val="00F669CF"/>
    <w:rsid w:val="00F67EC9"/>
    <w:rsid w:val="00F705F3"/>
    <w:rsid w:val="00F706E3"/>
    <w:rsid w:val="00F7096C"/>
    <w:rsid w:val="00F7099B"/>
    <w:rsid w:val="00F719FA"/>
    <w:rsid w:val="00F72885"/>
    <w:rsid w:val="00F74268"/>
    <w:rsid w:val="00F74584"/>
    <w:rsid w:val="00F745F6"/>
    <w:rsid w:val="00F7465C"/>
    <w:rsid w:val="00F81FDE"/>
    <w:rsid w:val="00F82AB3"/>
    <w:rsid w:val="00F82C04"/>
    <w:rsid w:val="00F83B6A"/>
    <w:rsid w:val="00F8438C"/>
    <w:rsid w:val="00F84957"/>
    <w:rsid w:val="00F84ECD"/>
    <w:rsid w:val="00F85905"/>
    <w:rsid w:val="00F86080"/>
    <w:rsid w:val="00F8773D"/>
    <w:rsid w:val="00F9010A"/>
    <w:rsid w:val="00F9039B"/>
    <w:rsid w:val="00F9040C"/>
    <w:rsid w:val="00F9080F"/>
    <w:rsid w:val="00F90C35"/>
    <w:rsid w:val="00F90E4D"/>
    <w:rsid w:val="00F91814"/>
    <w:rsid w:val="00F92154"/>
    <w:rsid w:val="00F92F52"/>
    <w:rsid w:val="00F9333A"/>
    <w:rsid w:val="00F93DA8"/>
    <w:rsid w:val="00F93F29"/>
    <w:rsid w:val="00F951CC"/>
    <w:rsid w:val="00F95789"/>
    <w:rsid w:val="00F95F87"/>
    <w:rsid w:val="00F96982"/>
    <w:rsid w:val="00F97443"/>
    <w:rsid w:val="00F97A79"/>
    <w:rsid w:val="00FA0ABF"/>
    <w:rsid w:val="00FA15A4"/>
    <w:rsid w:val="00FA4BC1"/>
    <w:rsid w:val="00FA782F"/>
    <w:rsid w:val="00FB0216"/>
    <w:rsid w:val="00FB0843"/>
    <w:rsid w:val="00FB3A8F"/>
    <w:rsid w:val="00FB47AB"/>
    <w:rsid w:val="00FB4B4B"/>
    <w:rsid w:val="00FB4D5A"/>
    <w:rsid w:val="00FB72CA"/>
    <w:rsid w:val="00FB7A74"/>
    <w:rsid w:val="00FC0B2C"/>
    <w:rsid w:val="00FC191A"/>
    <w:rsid w:val="00FC202C"/>
    <w:rsid w:val="00FC3222"/>
    <w:rsid w:val="00FC5CB9"/>
    <w:rsid w:val="00FC6D08"/>
    <w:rsid w:val="00FD0371"/>
    <w:rsid w:val="00FD118A"/>
    <w:rsid w:val="00FD1E08"/>
    <w:rsid w:val="00FD1E9D"/>
    <w:rsid w:val="00FD22E5"/>
    <w:rsid w:val="00FD2677"/>
    <w:rsid w:val="00FD37B7"/>
    <w:rsid w:val="00FD3803"/>
    <w:rsid w:val="00FD386C"/>
    <w:rsid w:val="00FD3A1F"/>
    <w:rsid w:val="00FD4FC0"/>
    <w:rsid w:val="00FD5617"/>
    <w:rsid w:val="00FD5B1E"/>
    <w:rsid w:val="00FD62B9"/>
    <w:rsid w:val="00FD75A3"/>
    <w:rsid w:val="00FD7E19"/>
    <w:rsid w:val="00FE1897"/>
    <w:rsid w:val="00FE1DAE"/>
    <w:rsid w:val="00FE2541"/>
    <w:rsid w:val="00FE5501"/>
    <w:rsid w:val="00FE5D7B"/>
    <w:rsid w:val="00FE5F09"/>
    <w:rsid w:val="00FE6CF7"/>
    <w:rsid w:val="00FE7890"/>
    <w:rsid w:val="00FE7C3B"/>
    <w:rsid w:val="00FF02B3"/>
    <w:rsid w:val="00FF04D7"/>
    <w:rsid w:val="00FF09C9"/>
    <w:rsid w:val="00FF15ED"/>
    <w:rsid w:val="00FF1612"/>
    <w:rsid w:val="00FF28F1"/>
    <w:rsid w:val="00FF3EF2"/>
    <w:rsid w:val="00FF4BA6"/>
    <w:rsid w:val="00FF661E"/>
    <w:rsid w:val="00FF78F5"/>
    <w:rsid w:val="00FF7E44"/>
    <w:rsid w:val="0108628E"/>
    <w:rsid w:val="0148419C"/>
    <w:rsid w:val="02AA17D0"/>
    <w:rsid w:val="02E26FB3"/>
    <w:rsid w:val="02FE110B"/>
    <w:rsid w:val="03EC3370"/>
    <w:rsid w:val="04084CF9"/>
    <w:rsid w:val="041711F2"/>
    <w:rsid w:val="047B7506"/>
    <w:rsid w:val="04981ECE"/>
    <w:rsid w:val="04CF0536"/>
    <w:rsid w:val="05237123"/>
    <w:rsid w:val="05901064"/>
    <w:rsid w:val="05C517A3"/>
    <w:rsid w:val="05CC3937"/>
    <w:rsid w:val="060237FB"/>
    <w:rsid w:val="07377B7B"/>
    <w:rsid w:val="07A93EB8"/>
    <w:rsid w:val="07F07BC7"/>
    <w:rsid w:val="083240F6"/>
    <w:rsid w:val="083E7BCB"/>
    <w:rsid w:val="08841360"/>
    <w:rsid w:val="08B23B7D"/>
    <w:rsid w:val="08C50AF1"/>
    <w:rsid w:val="08DE56A2"/>
    <w:rsid w:val="097E2137"/>
    <w:rsid w:val="09890B44"/>
    <w:rsid w:val="09920627"/>
    <w:rsid w:val="09997560"/>
    <w:rsid w:val="09A67823"/>
    <w:rsid w:val="09BA3BD7"/>
    <w:rsid w:val="09D768EA"/>
    <w:rsid w:val="0A7B6A4F"/>
    <w:rsid w:val="0AD22212"/>
    <w:rsid w:val="0AEE1108"/>
    <w:rsid w:val="0B902DF8"/>
    <w:rsid w:val="0B935804"/>
    <w:rsid w:val="0BB33BC5"/>
    <w:rsid w:val="0C412141"/>
    <w:rsid w:val="0C455C06"/>
    <w:rsid w:val="0C8F1B44"/>
    <w:rsid w:val="0D0D1F4A"/>
    <w:rsid w:val="0D175365"/>
    <w:rsid w:val="0D7003CD"/>
    <w:rsid w:val="0DBF15E9"/>
    <w:rsid w:val="0DC6764F"/>
    <w:rsid w:val="0E0B34A4"/>
    <w:rsid w:val="0E236D2F"/>
    <w:rsid w:val="0E36305F"/>
    <w:rsid w:val="0E475979"/>
    <w:rsid w:val="0EB8308F"/>
    <w:rsid w:val="0ED96F0E"/>
    <w:rsid w:val="0EFA010C"/>
    <w:rsid w:val="0F52171E"/>
    <w:rsid w:val="0F8D5955"/>
    <w:rsid w:val="0F9D46CF"/>
    <w:rsid w:val="0FD57EA0"/>
    <w:rsid w:val="1065466B"/>
    <w:rsid w:val="10782E93"/>
    <w:rsid w:val="10AE1C30"/>
    <w:rsid w:val="10B96A0C"/>
    <w:rsid w:val="11805C92"/>
    <w:rsid w:val="11863DB9"/>
    <w:rsid w:val="128E7F8F"/>
    <w:rsid w:val="12A11181"/>
    <w:rsid w:val="12E03924"/>
    <w:rsid w:val="13095845"/>
    <w:rsid w:val="137F0C62"/>
    <w:rsid w:val="13FF2ABD"/>
    <w:rsid w:val="14200E91"/>
    <w:rsid w:val="146B158C"/>
    <w:rsid w:val="149716E1"/>
    <w:rsid w:val="14B755E6"/>
    <w:rsid w:val="150F4F49"/>
    <w:rsid w:val="153F6D9E"/>
    <w:rsid w:val="15406575"/>
    <w:rsid w:val="16235C1C"/>
    <w:rsid w:val="163B4473"/>
    <w:rsid w:val="164D7FB0"/>
    <w:rsid w:val="16BC70EB"/>
    <w:rsid w:val="16C87190"/>
    <w:rsid w:val="16FB7141"/>
    <w:rsid w:val="17377E68"/>
    <w:rsid w:val="17565650"/>
    <w:rsid w:val="179E7583"/>
    <w:rsid w:val="18184505"/>
    <w:rsid w:val="18630E11"/>
    <w:rsid w:val="186D74DD"/>
    <w:rsid w:val="18971297"/>
    <w:rsid w:val="18B50D5B"/>
    <w:rsid w:val="18C877C2"/>
    <w:rsid w:val="195066B6"/>
    <w:rsid w:val="195334B7"/>
    <w:rsid w:val="199003D5"/>
    <w:rsid w:val="19D81777"/>
    <w:rsid w:val="1A50773B"/>
    <w:rsid w:val="1AC72ABE"/>
    <w:rsid w:val="1AE36D5E"/>
    <w:rsid w:val="1AE43B4E"/>
    <w:rsid w:val="1B324AAB"/>
    <w:rsid w:val="1B344906"/>
    <w:rsid w:val="1B354DA5"/>
    <w:rsid w:val="1B866CAC"/>
    <w:rsid w:val="1BEA3D15"/>
    <w:rsid w:val="1BF74DED"/>
    <w:rsid w:val="1C255F50"/>
    <w:rsid w:val="1C3147D9"/>
    <w:rsid w:val="1C464C65"/>
    <w:rsid w:val="1C6B2E81"/>
    <w:rsid w:val="1C7B3F90"/>
    <w:rsid w:val="1CD157E2"/>
    <w:rsid w:val="1CD66774"/>
    <w:rsid w:val="1D1262AF"/>
    <w:rsid w:val="1D23488B"/>
    <w:rsid w:val="1D5C313B"/>
    <w:rsid w:val="1D697FF8"/>
    <w:rsid w:val="1D8352DB"/>
    <w:rsid w:val="1D9E557A"/>
    <w:rsid w:val="1DA21D27"/>
    <w:rsid w:val="1E3F7749"/>
    <w:rsid w:val="1E4866F2"/>
    <w:rsid w:val="1EA700D7"/>
    <w:rsid w:val="1EAE76A9"/>
    <w:rsid w:val="1EC6161D"/>
    <w:rsid w:val="1F054D7B"/>
    <w:rsid w:val="1F1A3ADE"/>
    <w:rsid w:val="1FFC5E17"/>
    <w:rsid w:val="20742427"/>
    <w:rsid w:val="20B42340"/>
    <w:rsid w:val="21156B65"/>
    <w:rsid w:val="212A617F"/>
    <w:rsid w:val="2194326A"/>
    <w:rsid w:val="21F546A4"/>
    <w:rsid w:val="22293BB0"/>
    <w:rsid w:val="233359EF"/>
    <w:rsid w:val="233E5425"/>
    <w:rsid w:val="2371177A"/>
    <w:rsid w:val="23997FAA"/>
    <w:rsid w:val="23E964AA"/>
    <w:rsid w:val="24735110"/>
    <w:rsid w:val="25386864"/>
    <w:rsid w:val="260032C3"/>
    <w:rsid w:val="26017CAD"/>
    <w:rsid w:val="26493DD6"/>
    <w:rsid w:val="266B6D8D"/>
    <w:rsid w:val="26804CF3"/>
    <w:rsid w:val="26A0335C"/>
    <w:rsid w:val="26D90C8A"/>
    <w:rsid w:val="26E97FED"/>
    <w:rsid w:val="26F41223"/>
    <w:rsid w:val="272E11A1"/>
    <w:rsid w:val="275E573C"/>
    <w:rsid w:val="283F7C16"/>
    <w:rsid w:val="28BC1E9A"/>
    <w:rsid w:val="29CE2F41"/>
    <w:rsid w:val="2A337FFE"/>
    <w:rsid w:val="2A710AAA"/>
    <w:rsid w:val="2A82768C"/>
    <w:rsid w:val="2AA36F88"/>
    <w:rsid w:val="2AAE384C"/>
    <w:rsid w:val="2AB761D4"/>
    <w:rsid w:val="2ADF63E2"/>
    <w:rsid w:val="2BEC33E5"/>
    <w:rsid w:val="2C197FC2"/>
    <w:rsid w:val="2C301105"/>
    <w:rsid w:val="2C687852"/>
    <w:rsid w:val="2C8E00BD"/>
    <w:rsid w:val="2CE65AF2"/>
    <w:rsid w:val="2CE675AA"/>
    <w:rsid w:val="2D682D16"/>
    <w:rsid w:val="2D71502A"/>
    <w:rsid w:val="2D852DE7"/>
    <w:rsid w:val="2DA42B8B"/>
    <w:rsid w:val="2DB90D55"/>
    <w:rsid w:val="2DC42BEA"/>
    <w:rsid w:val="2E1D2FF7"/>
    <w:rsid w:val="2E6D0AE5"/>
    <w:rsid w:val="2E813DED"/>
    <w:rsid w:val="2E94617D"/>
    <w:rsid w:val="2F4C5EE2"/>
    <w:rsid w:val="2F8673C1"/>
    <w:rsid w:val="2FB9365F"/>
    <w:rsid w:val="2FC47AA6"/>
    <w:rsid w:val="300C6602"/>
    <w:rsid w:val="30A27F65"/>
    <w:rsid w:val="311C7A68"/>
    <w:rsid w:val="31563D5B"/>
    <w:rsid w:val="317A3F92"/>
    <w:rsid w:val="317B0E55"/>
    <w:rsid w:val="31BB4585"/>
    <w:rsid w:val="32416CBB"/>
    <w:rsid w:val="329C0BF0"/>
    <w:rsid w:val="3320042F"/>
    <w:rsid w:val="333004FC"/>
    <w:rsid w:val="333406AC"/>
    <w:rsid w:val="33A50662"/>
    <w:rsid w:val="34530094"/>
    <w:rsid w:val="34CB2C75"/>
    <w:rsid w:val="34D22009"/>
    <w:rsid w:val="34E947B8"/>
    <w:rsid w:val="34EA4BA6"/>
    <w:rsid w:val="3526773A"/>
    <w:rsid w:val="35625794"/>
    <w:rsid w:val="35FE5EA7"/>
    <w:rsid w:val="360E4154"/>
    <w:rsid w:val="3625077B"/>
    <w:rsid w:val="364E75BF"/>
    <w:rsid w:val="36712176"/>
    <w:rsid w:val="36CC03B2"/>
    <w:rsid w:val="36F74397"/>
    <w:rsid w:val="37657791"/>
    <w:rsid w:val="37901EF2"/>
    <w:rsid w:val="37B42917"/>
    <w:rsid w:val="37D610B6"/>
    <w:rsid w:val="37FD4B35"/>
    <w:rsid w:val="38725BD0"/>
    <w:rsid w:val="38C75C4A"/>
    <w:rsid w:val="39106E69"/>
    <w:rsid w:val="393D0E49"/>
    <w:rsid w:val="395D51C0"/>
    <w:rsid w:val="39F03D4D"/>
    <w:rsid w:val="3A84438F"/>
    <w:rsid w:val="3ABB1405"/>
    <w:rsid w:val="3ABE65F5"/>
    <w:rsid w:val="3B183450"/>
    <w:rsid w:val="3B612F1E"/>
    <w:rsid w:val="3B9338F1"/>
    <w:rsid w:val="3B9964B3"/>
    <w:rsid w:val="3BC57231"/>
    <w:rsid w:val="3BC90D67"/>
    <w:rsid w:val="3C0E7167"/>
    <w:rsid w:val="3C241F5D"/>
    <w:rsid w:val="3C3C6B49"/>
    <w:rsid w:val="3C41537B"/>
    <w:rsid w:val="3CAE02A1"/>
    <w:rsid w:val="3CB17326"/>
    <w:rsid w:val="3D0121CD"/>
    <w:rsid w:val="3D9366C3"/>
    <w:rsid w:val="3DBB2AAC"/>
    <w:rsid w:val="3E010EAA"/>
    <w:rsid w:val="3E933BBF"/>
    <w:rsid w:val="3F2B2D68"/>
    <w:rsid w:val="3F891225"/>
    <w:rsid w:val="3FE5221D"/>
    <w:rsid w:val="406A1B0F"/>
    <w:rsid w:val="407B68BC"/>
    <w:rsid w:val="407D2C03"/>
    <w:rsid w:val="4086020A"/>
    <w:rsid w:val="40C348DC"/>
    <w:rsid w:val="41563668"/>
    <w:rsid w:val="41702FB2"/>
    <w:rsid w:val="417712EB"/>
    <w:rsid w:val="41FD75DC"/>
    <w:rsid w:val="422160E3"/>
    <w:rsid w:val="424457C7"/>
    <w:rsid w:val="42966E9B"/>
    <w:rsid w:val="42C01EBD"/>
    <w:rsid w:val="42DD2923"/>
    <w:rsid w:val="42F22CDA"/>
    <w:rsid w:val="43080E60"/>
    <w:rsid w:val="43396397"/>
    <w:rsid w:val="43411190"/>
    <w:rsid w:val="435C3CCA"/>
    <w:rsid w:val="43882C1C"/>
    <w:rsid w:val="4403140A"/>
    <w:rsid w:val="443A0AEA"/>
    <w:rsid w:val="44912F1E"/>
    <w:rsid w:val="449A4C67"/>
    <w:rsid w:val="450B3713"/>
    <w:rsid w:val="453806F2"/>
    <w:rsid w:val="453C0036"/>
    <w:rsid w:val="45427C14"/>
    <w:rsid w:val="45C16359"/>
    <w:rsid w:val="45C777C3"/>
    <w:rsid w:val="4653516E"/>
    <w:rsid w:val="474E20D1"/>
    <w:rsid w:val="476A09EA"/>
    <w:rsid w:val="478D31C9"/>
    <w:rsid w:val="47A25925"/>
    <w:rsid w:val="47D0546E"/>
    <w:rsid w:val="48300463"/>
    <w:rsid w:val="490B6593"/>
    <w:rsid w:val="49806FB3"/>
    <w:rsid w:val="49B45630"/>
    <w:rsid w:val="49ED18E3"/>
    <w:rsid w:val="4A9D71E4"/>
    <w:rsid w:val="4B284490"/>
    <w:rsid w:val="4B2D2EF5"/>
    <w:rsid w:val="4B3F5512"/>
    <w:rsid w:val="4B62646E"/>
    <w:rsid w:val="4B786035"/>
    <w:rsid w:val="4BFB49C8"/>
    <w:rsid w:val="4C4A016D"/>
    <w:rsid w:val="4CEB4EC7"/>
    <w:rsid w:val="4D0C0326"/>
    <w:rsid w:val="4D45520B"/>
    <w:rsid w:val="4D5A668D"/>
    <w:rsid w:val="4D9802A4"/>
    <w:rsid w:val="4E2D1931"/>
    <w:rsid w:val="4E4B3BC9"/>
    <w:rsid w:val="4EE8625A"/>
    <w:rsid w:val="4F1B2EF4"/>
    <w:rsid w:val="4F1F7C4E"/>
    <w:rsid w:val="4F6F1314"/>
    <w:rsid w:val="4F85588B"/>
    <w:rsid w:val="4FA27A6B"/>
    <w:rsid w:val="4FBB0A78"/>
    <w:rsid w:val="4FD3360D"/>
    <w:rsid w:val="4FF81297"/>
    <w:rsid w:val="50285F02"/>
    <w:rsid w:val="505A6DDF"/>
    <w:rsid w:val="505A7FDA"/>
    <w:rsid w:val="50B058C5"/>
    <w:rsid w:val="50F82089"/>
    <w:rsid w:val="50F84BA3"/>
    <w:rsid w:val="51AC472E"/>
    <w:rsid w:val="51ED493A"/>
    <w:rsid w:val="521B04AF"/>
    <w:rsid w:val="522B1B67"/>
    <w:rsid w:val="52636813"/>
    <w:rsid w:val="52AE0F25"/>
    <w:rsid w:val="52E93D8E"/>
    <w:rsid w:val="52F25FDC"/>
    <w:rsid w:val="532C37D6"/>
    <w:rsid w:val="53530EF2"/>
    <w:rsid w:val="53AF18EE"/>
    <w:rsid w:val="54292681"/>
    <w:rsid w:val="545A143E"/>
    <w:rsid w:val="54AA2D32"/>
    <w:rsid w:val="54B17B4C"/>
    <w:rsid w:val="54D163FF"/>
    <w:rsid w:val="54E62DF2"/>
    <w:rsid w:val="54F30FD2"/>
    <w:rsid w:val="55110B1D"/>
    <w:rsid w:val="55633DBF"/>
    <w:rsid w:val="55921E53"/>
    <w:rsid w:val="559D4A42"/>
    <w:rsid w:val="55F31FDB"/>
    <w:rsid w:val="5640554F"/>
    <w:rsid w:val="56784EE3"/>
    <w:rsid w:val="56B661F7"/>
    <w:rsid w:val="56D53CA1"/>
    <w:rsid w:val="57E31D76"/>
    <w:rsid w:val="57F3454D"/>
    <w:rsid w:val="58084498"/>
    <w:rsid w:val="58D77D29"/>
    <w:rsid w:val="58F005BF"/>
    <w:rsid w:val="59216636"/>
    <w:rsid w:val="59AE2FA9"/>
    <w:rsid w:val="59DE13D3"/>
    <w:rsid w:val="59EE1037"/>
    <w:rsid w:val="5A62401A"/>
    <w:rsid w:val="5A736072"/>
    <w:rsid w:val="5A783364"/>
    <w:rsid w:val="5B004DE6"/>
    <w:rsid w:val="5B130B4E"/>
    <w:rsid w:val="5B1D32FA"/>
    <w:rsid w:val="5B6A37DB"/>
    <w:rsid w:val="5B922536"/>
    <w:rsid w:val="5BCC111C"/>
    <w:rsid w:val="5BCF7DED"/>
    <w:rsid w:val="5BD9257A"/>
    <w:rsid w:val="5C0513CF"/>
    <w:rsid w:val="5C120130"/>
    <w:rsid w:val="5C151929"/>
    <w:rsid w:val="5C4522C6"/>
    <w:rsid w:val="5C8B2430"/>
    <w:rsid w:val="5CD46205"/>
    <w:rsid w:val="5CFE2A3C"/>
    <w:rsid w:val="5D2506BE"/>
    <w:rsid w:val="5D7D47EF"/>
    <w:rsid w:val="5DC74246"/>
    <w:rsid w:val="5DD9513B"/>
    <w:rsid w:val="5DDB7824"/>
    <w:rsid w:val="5E0C6C09"/>
    <w:rsid w:val="5E12458A"/>
    <w:rsid w:val="5E344B12"/>
    <w:rsid w:val="5E5168B5"/>
    <w:rsid w:val="5EB84B0F"/>
    <w:rsid w:val="5F2764D0"/>
    <w:rsid w:val="5F6A18E0"/>
    <w:rsid w:val="5F847B2A"/>
    <w:rsid w:val="5FE5000F"/>
    <w:rsid w:val="5FF23DF6"/>
    <w:rsid w:val="602A40F6"/>
    <w:rsid w:val="60316A18"/>
    <w:rsid w:val="60440ACA"/>
    <w:rsid w:val="608706F7"/>
    <w:rsid w:val="60962284"/>
    <w:rsid w:val="6098238E"/>
    <w:rsid w:val="60C956A5"/>
    <w:rsid w:val="60E15FB8"/>
    <w:rsid w:val="60E36F9B"/>
    <w:rsid w:val="61263AA8"/>
    <w:rsid w:val="613B2502"/>
    <w:rsid w:val="61694768"/>
    <w:rsid w:val="61871475"/>
    <w:rsid w:val="61FA182A"/>
    <w:rsid w:val="621F4117"/>
    <w:rsid w:val="625620DB"/>
    <w:rsid w:val="62722B57"/>
    <w:rsid w:val="629E50E6"/>
    <w:rsid w:val="62F10055"/>
    <w:rsid w:val="62FA2EB5"/>
    <w:rsid w:val="631D3E7D"/>
    <w:rsid w:val="634D55BE"/>
    <w:rsid w:val="649C6FAB"/>
    <w:rsid w:val="649E6727"/>
    <w:rsid w:val="64F67D15"/>
    <w:rsid w:val="650F539B"/>
    <w:rsid w:val="653E3041"/>
    <w:rsid w:val="653F572B"/>
    <w:rsid w:val="65752602"/>
    <w:rsid w:val="65C72597"/>
    <w:rsid w:val="65D77770"/>
    <w:rsid w:val="65E045FC"/>
    <w:rsid w:val="65F6332F"/>
    <w:rsid w:val="6657694C"/>
    <w:rsid w:val="6691069A"/>
    <w:rsid w:val="66BA6A96"/>
    <w:rsid w:val="66EA5C2C"/>
    <w:rsid w:val="66EC4BC3"/>
    <w:rsid w:val="67230F5D"/>
    <w:rsid w:val="67437DB1"/>
    <w:rsid w:val="67C23DCA"/>
    <w:rsid w:val="67DD0FCE"/>
    <w:rsid w:val="684E031B"/>
    <w:rsid w:val="68611451"/>
    <w:rsid w:val="686447F2"/>
    <w:rsid w:val="69253371"/>
    <w:rsid w:val="6941242E"/>
    <w:rsid w:val="69C24C05"/>
    <w:rsid w:val="69CB305E"/>
    <w:rsid w:val="6A0D4362"/>
    <w:rsid w:val="6A3F5525"/>
    <w:rsid w:val="6ACE2A5F"/>
    <w:rsid w:val="6AE84C17"/>
    <w:rsid w:val="6B021127"/>
    <w:rsid w:val="6B516162"/>
    <w:rsid w:val="6B8F208A"/>
    <w:rsid w:val="6C20073D"/>
    <w:rsid w:val="6C6B2BD6"/>
    <w:rsid w:val="6C7A6CBC"/>
    <w:rsid w:val="6CC475D4"/>
    <w:rsid w:val="6CCA12B2"/>
    <w:rsid w:val="6CFB6AD9"/>
    <w:rsid w:val="6D4439BB"/>
    <w:rsid w:val="6DB21E49"/>
    <w:rsid w:val="6DC63F39"/>
    <w:rsid w:val="6DFA2D11"/>
    <w:rsid w:val="6ECD7438"/>
    <w:rsid w:val="6ED26303"/>
    <w:rsid w:val="6F216383"/>
    <w:rsid w:val="6F35524C"/>
    <w:rsid w:val="6FF0749E"/>
    <w:rsid w:val="70833279"/>
    <w:rsid w:val="712F0F96"/>
    <w:rsid w:val="71761A1B"/>
    <w:rsid w:val="71777CD5"/>
    <w:rsid w:val="71F67947"/>
    <w:rsid w:val="722A648F"/>
    <w:rsid w:val="726B34D1"/>
    <w:rsid w:val="729C1DC8"/>
    <w:rsid w:val="72EC6BD2"/>
    <w:rsid w:val="72FE4220"/>
    <w:rsid w:val="73347F21"/>
    <w:rsid w:val="73364AEA"/>
    <w:rsid w:val="7339288D"/>
    <w:rsid w:val="735100C1"/>
    <w:rsid w:val="738E13A2"/>
    <w:rsid w:val="73B31AE6"/>
    <w:rsid w:val="73D634A1"/>
    <w:rsid w:val="74007B23"/>
    <w:rsid w:val="740D42C3"/>
    <w:rsid w:val="742E35EA"/>
    <w:rsid w:val="7463167F"/>
    <w:rsid w:val="74BC3540"/>
    <w:rsid w:val="74C3522B"/>
    <w:rsid w:val="74E85632"/>
    <w:rsid w:val="769970C6"/>
    <w:rsid w:val="76C9383E"/>
    <w:rsid w:val="76E951B2"/>
    <w:rsid w:val="76F52DF3"/>
    <w:rsid w:val="78547A08"/>
    <w:rsid w:val="78911175"/>
    <w:rsid w:val="791D242A"/>
    <w:rsid w:val="7956017C"/>
    <w:rsid w:val="79BE5866"/>
    <w:rsid w:val="79EC256E"/>
    <w:rsid w:val="7AA837DE"/>
    <w:rsid w:val="7AB56101"/>
    <w:rsid w:val="7ADA5916"/>
    <w:rsid w:val="7AE708C0"/>
    <w:rsid w:val="7B3C5840"/>
    <w:rsid w:val="7B401987"/>
    <w:rsid w:val="7B4A3606"/>
    <w:rsid w:val="7BEA5E8D"/>
    <w:rsid w:val="7C1E08CA"/>
    <w:rsid w:val="7CCE5A9F"/>
    <w:rsid w:val="7CF82358"/>
    <w:rsid w:val="7D45147C"/>
    <w:rsid w:val="7DB2104E"/>
    <w:rsid w:val="7DD33E2B"/>
    <w:rsid w:val="7E403498"/>
    <w:rsid w:val="7E7B2F02"/>
    <w:rsid w:val="7EA036EC"/>
    <w:rsid w:val="7F152DF6"/>
    <w:rsid w:val="7F31179F"/>
    <w:rsid w:val="7F680728"/>
    <w:rsid w:val="7FA33BC7"/>
    <w:rsid w:val="7FBD49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0" w:name="index 1"/>
    <w:lsdException w:uiPriority="0" w:name="index 2"/>
    <w:lsdException w:uiPriority="0" w:name="index 3"/>
    <w:lsdException w:qFormat="1"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3"/>
    <w:qFormat/>
    <w:uiPriority w:val="0"/>
    <w:pPr>
      <w:keepNext/>
      <w:autoSpaceDE w:val="0"/>
      <w:autoSpaceDN w:val="0"/>
      <w:adjustRightInd w:val="0"/>
      <w:jc w:val="left"/>
      <w:outlineLvl w:val="0"/>
    </w:pPr>
    <w:rPr>
      <w:rFonts w:ascii="仿宋_GB2312" w:eastAsia="仿宋_GB2312"/>
      <w:b/>
      <w:bCs/>
      <w:color w:val="000000"/>
      <w:kern w:val="0"/>
      <w:sz w:val="28"/>
      <w:szCs w:val="20"/>
    </w:rPr>
  </w:style>
  <w:style w:type="paragraph" w:styleId="4">
    <w:name w:val="heading 2"/>
    <w:basedOn w:val="1"/>
    <w:next w:val="5"/>
    <w:link w:val="52"/>
    <w:qFormat/>
    <w:uiPriority w:val="0"/>
    <w:pPr>
      <w:keepNext/>
      <w:keepLines/>
      <w:spacing w:before="120" w:after="120" w:line="360" w:lineRule="auto"/>
      <w:jc w:val="center"/>
      <w:outlineLvl w:val="1"/>
    </w:pPr>
    <w:rPr>
      <w:rFonts w:ascii="Arial" w:hAnsi="Arial"/>
      <w:b/>
      <w:bCs/>
      <w:sz w:val="28"/>
      <w:szCs w:val="32"/>
    </w:rPr>
  </w:style>
  <w:style w:type="paragraph" w:styleId="6">
    <w:name w:val="heading 3"/>
    <w:basedOn w:val="1"/>
    <w:next w:val="1"/>
    <w:link w:val="51"/>
    <w:qFormat/>
    <w:uiPriority w:val="0"/>
    <w:pPr>
      <w:keepNext/>
      <w:keepLines/>
      <w:spacing w:before="120" w:after="120" w:line="360" w:lineRule="auto"/>
      <w:ind w:firstLine="200" w:firstLineChars="200"/>
      <w:jc w:val="center"/>
      <w:outlineLvl w:val="2"/>
    </w:pPr>
    <w:rPr>
      <w:rFonts w:ascii="宋体"/>
      <w:b/>
      <w:bCs/>
      <w:sz w:val="24"/>
      <w:szCs w:val="32"/>
    </w:rPr>
  </w:style>
  <w:style w:type="paragraph" w:styleId="7">
    <w:name w:val="heading 4"/>
    <w:basedOn w:val="1"/>
    <w:next w:val="1"/>
    <w:link w:val="54"/>
    <w:qFormat/>
    <w:uiPriority w:val="0"/>
    <w:pPr>
      <w:keepNext/>
      <w:keepLines/>
      <w:spacing w:before="280" w:after="290" w:line="376" w:lineRule="auto"/>
      <w:outlineLvl w:val="3"/>
    </w:pPr>
    <w:rPr>
      <w:rFonts w:ascii="Cambria" w:hAnsi="Cambria"/>
      <w:b/>
      <w:bCs/>
      <w:snapToGrid w:val="0"/>
      <w:kern w:val="21"/>
      <w:sz w:val="28"/>
      <w:szCs w:val="28"/>
    </w:rPr>
  </w:style>
  <w:style w:type="paragraph" w:styleId="8">
    <w:name w:val="heading 5"/>
    <w:basedOn w:val="1"/>
    <w:next w:val="1"/>
    <w:link w:val="55"/>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9">
    <w:name w:val="heading 6"/>
    <w:basedOn w:val="1"/>
    <w:next w:val="1"/>
    <w:link w:val="56"/>
    <w:unhideWhenUsed/>
    <w:qFormat/>
    <w:uiPriority w:val="0"/>
    <w:pPr>
      <w:keepNext/>
      <w:keepLines/>
      <w:spacing w:before="240" w:after="64" w:line="316" w:lineRule="auto"/>
      <w:outlineLvl w:val="5"/>
    </w:pPr>
    <w:rPr>
      <w:rFonts w:ascii="Cambria" w:hAnsi="Cambria" w:cs="宋体"/>
      <w:b/>
      <w:bCs/>
      <w:sz w:val="24"/>
    </w:rPr>
  </w:style>
  <w:style w:type="paragraph" w:styleId="10">
    <w:name w:val="heading 7"/>
    <w:basedOn w:val="1"/>
    <w:next w:val="1"/>
    <w:link w:val="171"/>
    <w:unhideWhenUsed/>
    <w:qFormat/>
    <w:uiPriority w:val="0"/>
    <w:pPr>
      <w:keepNext/>
      <w:keepLines/>
      <w:spacing w:before="240" w:after="64" w:line="316" w:lineRule="auto"/>
      <w:outlineLvl w:val="6"/>
    </w:pPr>
    <w:rPr>
      <w:rFonts w:ascii="Calibri" w:hAnsi="Calibri"/>
      <w:b/>
      <w:bCs/>
      <w:sz w:val="24"/>
    </w:rPr>
  </w:style>
  <w:style w:type="paragraph" w:styleId="11">
    <w:name w:val="heading 8"/>
    <w:basedOn w:val="1"/>
    <w:next w:val="1"/>
    <w:link w:val="172"/>
    <w:unhideWhenUsed/>
    <w:qFormat/>
    <w:uiPriority w:val="0"/>
    <w:pPr>
      <w:keepNext/>
      <w:keepLines/>
      <w:spacing w:before="240" w:after="64" w:line="316" w:lineRule="auto"/>
      <w:outlineLvl w:val="7"/>
    </w:pPr>
    <w:rPr>
      <w:rFonts w:ascii="Cambria" w:hAnsi="Cambria"/>
      <w:sz w:val="24"/>
    </w:rPr>
  </w:style>
  <w:style w:type="paragraph" w:styleId="12">
    <w:name w:val="heading 9"/>
    <w:basedOn w:val="1"/>
    <w:next w:val="1"/>
    <w:link w:val="173"/>
    <w:unhideWhenUsed/>
    <w:qFormat/>
    <w:uiPriority w:val="0"/>
    <w:pPr>
      <w:keepNext/>
      <w:keepLines/>
      <w:spacing w:before="240" w:after="64" w:line="316" w:lineRule="auto"/>
      <w:outlineLvl w:val="8"/>
    </w:pPr>
    <w:rPr>
      <w:rFonts w:ascii="Cambria" w:hAnsi="Cambria"/>
      <w:szCs w:val="21"/>
    </w:rPr>
  </w:style>
  <w:style w:type="character" w:default="1" w:styleId="45">
    <w:name w:val="Default Paragraph Font"/>
    <w:unhideWhenUsed/>
    <w:qFormat/>
    <w:uiPriority w:val="1"/>
  </w:style>
  <w:style w:type="table" w:default="1" w:styleId="43">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59"/>
    <w:qFormat/>
    <w:uiPriority w:val="0"/>
    <w:pPr>
      <w:adjustRightInd w:val="0"/>
      <w:spacing w:line="360" w:lineRule="auto"/>
    </w:pPr>
    <w:rPr>
      <w:rFonts w:ascii="宋体"/>
      <w:bCs/>
      <w:iCs/>
      <w:color w:val="FF00FF"/>
      <w:kern w:val="44"/>
      <w:sz w:val="28"/>
      <w:szCs w:val="20"/>
    </w:rPr>
  </w:style>
  <w:style w:type="paragraph" w:styleId="5">
    <w:name w:val="Normal Indent"/>
    <w:basedOn w:val="1"/>
    <w:link w:val="60"/>
    <w:qFormat/>
    <w:uiPriority w:val="0"/>
    <w:pPr>
      <w:tabs>
        <w:tab w:val="left" w:pos="750"/>
      </w:tabs>
      <w:spacing w:beforeLines="50" w:line="300" w:lineRule="auto"/>
      <w:ind w:firstLine="200" w:firstLineChars="200"/>
    </w:pPr>
    <w:rPr>
      <w:rFonts w:ascii="宋体"/>
      <w:szCs w:val="20"/>
    </w:rPr>
  </w:style>
  <w:style w:type="paragraph" w:styleId="13">
    <w:name w:val="toc 7"/>
    <w:basedOn w:val="1"/>
    <w:next w:val="1"/>
    <w:qFormat/>
    <w:uiPriority w:val="0"/>
    <w:pPr>
      <w:ind w:left="1200" w:leftChars="1200"/>
    </w:pPr>
  </w:style>
  <w:style w:type="paragraph" w:styleId="14">
    <w:name w:val="caption"/>
    <w:basedOn w:val="1"/>
    <w:next w:val="1"/>
    <w:qFormat/>
    <w:uiPriority w:val="0"/>
    <w:rPr>
      <w:rFonts w:ascii="Cambria" w:hAnsi="Cambria" w:eastAsia="黑体"/>
      <w:sz w:val="20"/>
      <w:szCs w:val="20"/>
    </w:rPr>
  </w:style>
  <w:style w:type="paragraph" w:styleId="15">
    <w:name w:val="Document Map"/>
    <w:basedOn w:val="1"/>
    <w:link w:val="61"/>
    <w:qFormat/>
    <w:uiPriority w:val="0"/>
    <w:pPr>
      <w:shd w:val="clear" w:color="auto" w:fill="000080"/>
    </w:pPr>
  </w:style>
  <w:style w:type="paragraph" w:styleId="16">
    <w:name w:val="annotation text"/>
    <w:basedOn w:val="1"/>
    <w:link w:val="57"/>
    <w:qFormat/>
    <w:uiPriority w:val="0"/>
    <w:pPr>
      <w:jc w:val="left"/>
    </w:pPr>
    <w:rPr>
      <w:szCs w:val="20"/>
    </w:rPr>
  </w:style>
  <w:style w:type="paragraph" w:styleId="17">
    <w:name w:val="Body Text 3"/>
    <w:basedOn w:val="1"/>
    <w:link w:val="62"/>
    <w:qFormat/>
    <w:uiPriority w:val="0"/>
    <w:pPr>
      <w:spacing w:after="120"/>
    </w:pPr>
    <w:rPr>
      <w:sz w:val="16"/>
      <w:szCs w:val="16"/>
    </w:rPr>
  </w:style>
  <w:style w:type="paragraph" w:styleId="18">
    <w:name w:val="Body Text Indent"/>
    <w:basedOn w:val="1"/>
    <w:link w:val="63"/>
    <w:qFormat/>
    <w:uiPriority w:val="0"/>
    <w:pPr>
      <w:ind w:firstLine="200" w:firstLineChars="200"/>
      <w:jc w:val="left"/>
    </w:pPr>
    <w:rPr>
      <w:rFonts w:ascii="仿宋_GB2312" w:eastAsia="仿宋_GB2312"/>
      <w:sz w:val="28"/>
    </w:rPr>
  </w:style>
  <w:style w:type="paragraph" w:styleId="19">
    <w:name w:val="index 4"/>
    <w:basedOn w:val="1"/>
    <w:next w:val="1"/>
    <w:unhideWhenUsed/>
    <w:qFormat/>
    <w:uiPriority w:val="0"/>
    <w:pPr>
      <w:ind w:left="600" w:leftChars="600"/>
    </w:pPr>
  </w:style>
  <w:style w:type="paragraph" w:styleId="20">
    <w:name w:val="toc 5"/>
    <w:basedOn w:val="1"/>
    <w:next w:val="1"/>
    <w:qFormat/>
    <w:uiPriority w:val="0"/>
    <w:pPr>
      <w:ind w:left="800" w:leftChars="800"/>
    </w:pPr>
  </w:style>
  <w:style w:type="paragraph" w:styleId="21">
    <w:name w:val="toc 3"/>
    <w:basedOn w:val="1"/>
    <w:next w:val="1"/>
    <w:qFormat/>
    <w:uiPriority w:val="39"/>
    <w:pPr>
      <w:tabs>
        <w:tab w:val="right" w:leader="dot" w:pos="9515"/>
      </w:tabs>
      <w:ind w:left="400" w:leftChars="400"/>
    </w:pPr>
  </w:style>
  <w:style w:type="paragraph" w:styleId="22">
    <w:name w:val="Plain Text"/>
    <w:basedOn w:val="1"/>
    <w:next w:val="1"/>
    <w:link w:val="64"/>
    <w:qFormat/>
    <w:uiPriority w:val="99"/>
    <w:pPr>
      <w:autoSpaceDE w:val="0"/>
      <w:autoSpaceDN w:val="0"/>
      <w:adjustRightInd w:val="0"/>
      <w:jc w:val="left"/>
    </w:pPr>
    <w:rPr>
      <w:rFonts w:ascii="宋体"/>
      <w:kern w:val="0"/>
      <w:sz w:val="20"/>
    </w:rPr>
  </w:style>
  <w:style w:type="paragraph" w:styleId="23">
    <w:name w:val="toc 8"/>
    <w:basedOn w:val="1"/>
    <w:next w:val="1"/>
    <w:qFormat/>
    <w:uiPriority w:val="0"/>
    <w:pPr>
      <w:ind w:left="1400" w:leftChars="1400"/>
    </w:pPr>
  </w:style>
  <w:style w:type="paragraph" w:styleId="24">
    <w:name w:val="Date"/>
    <w:basedOn w:val="1"/>
    <w:next w:val="1"/>
    <w:link w:val="65"/>
    <w:qFormat/>
    <w:uiPriority w:val="0"/>
    <w:pPr>
      <w:ind w:left="2500" w:leftChars="2500"/>
    </w:pPr>
    <w:rPr>
      <w:rFonts w:ascii="仿宋_GB2312" w:eastAsia="仿宋_GB2312"/>
      <w:sz w:val="28"/>
    </w:rPr>
  </w:style>
  <w:style w:type="paragraph" w:styleId="25">
    <w:name w:val="Body Text Indent 2"/>
    <w:basedOn w:val="1"/>
    <w:link w:val="66"/>
    <w:qFormat/>
    <w:uiPriority w:val="0"/>
    <w:pPr>
      <w:spacing w:line="60" w:lineRule="auto"/>
      <w:ind w:firstLine="128" w:firstLineChars="128"/>
    </w:pPr>
    <w:rPr>
      <w:rFonts w:ascii="仿宋_GB2312" w:eastAsia="仿宋_GB2312"/>
      <w:sz w:val="28"/>
    </w:rPr>
  </w:style>
  <w:style w:type="paragraph" w:styleId="26">
    <w:name w:val="Balloon Text"/>
    <w:basedOn w:val="1"/>
    <w:link w:val="67"/>
    <w:qFormat/>
    <w:uiPriority w:val="0"/>
    <w:rPr>
      <w:sz w:val="18"/>
      <w:szCs w:val="18"/>
    </w:rPr>
  </w:style>
  <w:style w:type="paragraph" w:styleId="27">
    <w:name w:val="footer"/>
    <w:basedOn w:val="1"/>
    <w:link w:val="68"/>
    <w:qFormat/>
    <w:uiPriority w:val="0"/>
    <w:pPr>
      <w:tabs>
        <w:tab w:val="center" w:pos="4153"/>
        <w:tab w:val="right" w:pos="8306"/>
      </w:tabs>
      <w:adjustRightInd w:val="0"/>
      <w:spacing w:line="240" w:lineRule="atLeast"/>
      <w:jc w:val="left"/>
      <w:textAlignment w:val="baseline"/>
    </w:pPr>
    <w:rPr>
      <w:kern w:val="0"/>
      <w:sz w:val="18"/>
      <w:szCs w:val="20"/>
    </w:rPr>
  </w:style>
  <w:style w:type="paragraph" w:styleId="28">
    <w:name w:val="header"/>
    <w:basedOn w:val="1"/>
    <w:link w:val="69"/>
    <w:qFormat/>
    <w:uiPriority w:val="0"/>
    <w:pPr>
      <w:pBdr>
        <w:bottom w:val="single" w:color="auto" w:sz="6" w:space="1"/>
      </w:pBdr>
      <w:tabs>
        <w:tab w:val="center" w:pos="4153"/>
        <w:tab w:val="right" w:pos="8306"/>
      </w:tabs>
      <w:adjustRightInd w:val="0"/>
      <w:spacing w:line="240" w:lineRule="atLeast"/>
      <w:jc w:val="center"/>
      <w:textAlignment w:val="baseline"/>
    </w:pPr>
    <w:rPr>
      <w:kern w:val="0"/>
      <w:sz w:val="18"/>
      <w:szCs w:val="20"/>
    </w:rPr>
  </w:style>
  <w:style w:type="paragraph" w:styleId="29">
    <w:name w:val="toc 1"/>
    <w:basedOn w:val="1"/>
    <w:next w:val="1"/>
    <w:qFormat/>
    <w:uiPriority w:val="39"/>
  </w:style>
  <w:style w:type="paragraph" w:styleId="30">
    <w:name w:val="toc 4"/>
    <w:basedOn w:val="1"/>
    <w:next w:val="1"/>
    <w:qFormat/>
    <w:uiPriority w:val="0"/>
    <w:pPr>
      <w:ind w:left="600" w:leftChars="600"/>
    </w:pPr>
  </w:style>
  <w:style w:type="paragraph" w:styleId="31">
    <w:name w:val="Subtitle"/>
    <w:basedOn w:val="1"/>
    <w:next w:val="1"/>
    <w:link w:val="176"/>
    <w:qFormat/>
    <w:uiPriority w:val="0"/>
    <w:pPr>
      <w:spacing w:before="240" w:after="60" w:line="312" w:lineRule="auto"/>
      <w:jc w:val="center"/>
      <w:outlineLvl w:val="1"/>
    </w:pPr>
    <w:rPr>
      <w:rFonts w:ascii="Cambria" w:hAnsi="Cambria"/>
      <w:b/>
      <w:bCs/>
      <w:kern w:val="28"/>
      <w:sz w:val="32"/>
      <w:szCs w:val="32"/>
    </w:rPr>
  </w:style>
  <w:style w:type="paragraph" w:styleId="32">
    <w:name w:val="toc 6"/>
    <w:basedOn w:val="1"/>
    <w:next w:val="1"/>
    <w:qFormat/>
    <w:uiPriority w:val="0"/>
    <w:pPr>
      <w:ind w:left="1000" w:leftChars="1000"/>
    </w:pPr>
  </w:style>
  <w:style w:type="paragraph" w:styleId="33">
    <w:name w:val="Body Text Indent 3"/>
    <w:basedOn w:val="1"/>
    <w:qFormat/>
    <w:uiPriority w:val="0"/>
    <w:pPr>
      <w:spacing w:line="360" w:lineRule="auto"/>
      <w:ind w:firstLine="192" w:firstLineChars="192"/>
    </w:pPr>
    <w:rPr>
      <w:rFonts w:ascii="仿宋_GB2312" w:eastAsia="仿宋_GB2312"/>
      <w:color w:val="3366FF"/>
      <w:sz w:val="24"/>
    </w:rPr>
  </w:style>
  <w:style w:type="paragraph" w:styleId="34">
    <w:name w:val="table of figures"/>
    <w:basedOn w:val="1"/>
    <w:next w:val="1"/>
    <w:qFormat/>
    <w:uiPriority w:val="0"/>
    <w:pPr>
      <w:ind w:left="840" w:hanging="420"/>
    </w:pPr>
    <w:rPr>
      <w:szCs w:val="20"/>
    </w:rPr>
  </w:style>
  <w:style w:type="paragraph" w:styleId="35">
    <w:name w:val="toc 2"/>
    <w:basedOn w:val="1"/>
    <w:next w:val="1"/>
    <w:qFormat/>
    <w:uiPriority w:val="39"/>
    <w:pPr>
      <w:tabs>
        <w:tab w:val="right" w:leader="dot" w:pos="9515"/>
      </w:tabs>
      <w:ind w:left="270" w:leftChars="100" w:right="100" w:rightChars="100" w:hanging="60"/>
    </w:pPr>
  </w:style>
  <w:style w:type="paragraph" w:styleId="36">
    <w:name w:val="toc 9"/>
    <w:basedOn w:val="1"/>
    <w:next w:val="1"/>
    <w:qFormat/>
    <w:uiPriority w:val="0"/>
    <w:pPr>
      <w:ind w:left="1600" w:leftChars="1600"/>
    </w:pPr>
  </w:style>
  <w:style w:type="paragraph" w:styleId="37">
    <w:name w:val="Body Text 2"/>
    <w:basedOn w:val="1"/>
    <w:link w:val="70"/>
    <w:qFormat/>
    <w:uiPriority w:val="0"/>
    <w:rPr>
      <w:rFonts w:ascii="宋体"/>
      <w:sz w:val="13"/>
      <w:szCs w:val="20"/>
    </w:rPr>
  </w:style>
  <w:style w:type="paragraph" w:styleId="38">
    <w:name w:val="HTML Preformatted"/>
    <w:basedOn w:val="1"/>
    <w:link w:val="7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Arial Unicode MS" w:cs="Arial"/>
      <w:kern w:val="0"/>
      <w:sz w:val="20"/>
      <w:szCs w:val="20"/>
    </w:rPr>
  </w:style>
  <w:style w:type="paragraph" w:styleId="39">
    <w:name w:val="Normal (Web)"/>
    <w:basedOn w:val="1"/>
    <w:qFormat/>
    <w:uiPriority w:val="99"/>
    <w:pPr>
      <w:widowControl/>
      <w:spacing w:before="100" w:beforeAutospacing="1" w:after="100" w:afterAutospacing="1"/>
      <w:jc w:val="left"/>
    </w:pPr>
    <w:rPr>
      <w:rFonts w:ascii="宋体" w:hAnsi="宋体"/>
      <w:kern w:val="0"/>
      <w:sz w:val="24"/>
    </w:rPr>
  </w:style>
  <w:style w:type="paragraph" w:styleId="40">
    <w:name w:val="Title"/>
    <w:basedOn w:val="1"/>
    <w:next w:val="1"/>
    <w:link w:val="174"/>
    <w:qFormat/>
    <w:uiPriority w:val="0"/>
    <w:pPr>
      <w:spacing w:before="240" w:after="60"/>
      <w:jc w:val="center"/>
      <w:outlineLvl w:val="0"/>
    </w:pPr>
    <w:rPr>
      <w:rFonts w:ascii="Cambria" w:hAnsi="Cambria"/>
      <w:b/>
      <w:bCs/>
      <w:kern w:val="0"/>
      <w:sz w:val="32"/>
      <w:szCs w:val="32"/>
    </w:rPr>
  </w:style>
  <w:style w:type="paragraph" w:styleId="41">
    <w:name w:val="annotation subject"/>
    <w:basedOn w:val="16"/>
    <w:next w:val="16"/>
    <w:link w:val="58"/>
    <w:qFormat/>
    <w:uiPriority w:val="0"/>
    <w:rPr>
      <w:rFonts w:ascii="宋体"/>
      <w:b/>
      <w:bCs/>
      <w:snapToGrid w:val="0"/>
      <w:kern w:val="21"/>
      <w:szCs w:val="24"/>
    </w:rPr>
  </w:style>
  <w:style w:type="paragraph" w:styleId="42">
    <w:name w:val="Body Text First Indent"/>
    <w:basedOn w:val="2"/>
    <w:qFormat/>
    <w:uiPriority w:val="0"/>
    <w:pPr>
      <w:tabs>
        <w:tab w:val="center" w:pos="2185"/>
      </w:tabs>
      <w:adjustRightInd/>
      <w:spacing w:beforeLines="50" w:line="300" w:lineRule="auto"/>
      <w:ind w:firstLine="200" w:firstLineChars="200"/>
    </w:pPr>
    <w:rPr>
      <w:rFonts w:ascii="楷体_GB2312" w:eastAsia="楷体_GB2312"/>
      <w:bCs w:val="0"/>
      <w:iCs w:val="0"/>
      <w:color w:val="auto"/>
      <w:spacing w:val="4"/>
      <w:kern w:val="2"/>
      <w:sz w:val="21"/>
    </w:rPr>
  </w:style>
  <w:style w:type="table" w:styleId="44">
    <w:name w:val="Table Grid"/>
    <w:basedOn w:val="4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6">
    <w:name w:val="Strong"/>
    <w:qFormat/>
    <w:uiPriority w:val="0"/>
    <w:rPr>
      <w:b/>
      <w:bCs/>
    </w:rPr>
  </w:style>
  <w:style w:type="character" w:styleId="47">
    <w:name w:val="page number"/>
    <w:basedOn w:val="45"/>
    <w:qFormat/>
    <w:uiPriority w:val="0"/>
  </w:style>
  <w:style w:type="character" w:styleId="48">
    <w:name w:val="FollowedHyperlink"/>
    <w:basedOn w:val="45"/>
    <w:qFormat/>
    <w:uiPriority w:val="0"/>
    <w:rPr>
      <w:rFonts w:hint="eastAsia" w:ascii="宋体" w:hAnsi="宋体" w:eastAsia="宋体" w:cs="宋体"/>
      <w:color w:val="0033CC"/>
      <w:sz w:val="18"/>
      <w:szCs w:val="18"/>
      <w:u w:val="none"/>
    </w:rPr>
  </w:style>
  <w:style w:type="character" w:styleId="49">
    <w:name w:val="Hyperlink"/>
    <w:basedOn w:val="45"/>
    <w:qFormat/>
    <w:uiPriority w:val="99"/>
    <w:rPr>
      <w:rFonts w:hint="eastAsia" w:ascii="宋体" w:hAnsi="宋体" w:eastAsia="宋体" w:cs="宋体"/>
      <w:color w:val="0033CC"/>
      <w:sz w:val="18"/>
      <w:szCs w:val="18"/>
      <w:u w:val="none"/>
    </w:rPr>
  </w:style>
  <w:style w:type="character" w:styleId="50">
    <w:name w:val="annotation reference"/>
    <w:qFormat/>
    <w:uiPriority w:val="0"/>
    <w:rPr>
      <w:sz w:val="21"/>
      <w:szCs w:val="21"/>
    </w:rPr>
  </w:style>
  <w:style w:type="character" w:customStyle="1" w:styleId="51">
    <w:name w:val="标题 3 Char"/>
    <w:link w:val="6"/>
    <w:qFormat/>
    <w:uiPriority w:val="0"/>
    <w:rPr>
      <w:rFonts w:ascii="宋体"/>
      <w:b/>
      <w:bCs/>
      <w:kern w:val="2"/>
      <w:sz w:val="24"/>
      <w:szCs w:val="32"/>
    </w:rPr>
  </w:style>
  <w:style w:type="character" w:customStyle="1" w:styleId="52">
    <w:name w:val="标题 2 Char"/>
    <w:basedOn w:val="45"/>
    <w:link w:val="4"/>
    <w:qFormat/>
    <w:uiPriority w:val="0"/>
    <w:rPr>
      <w:rFonts w:ascii="Arial" w:hAnsi="Arial"/>
      <w:b/>
      <w:bCs/>
      <w:kern w:val="2"/>
      <w:sz w:val="28"/>
      <w:szCs w:val="32"/>
    </w:rPr>
  </w:style>
  <w:style w:type="character" w:customStyle="1" w:styleId="53">
    <w:name w:val="标题 1 Char"/>
    <w:link w:val="3"/>
    <w:qFormat/>
    <w:locked/>
    <w:uiPriority w:val="0"/>
    <w:rPr>
      <w:rFonts w:ascii="仿宋_GB2312" w:eastAsia="仿宋_GB2312"/>
      <w:b/>
      <w:bCs/>
      <w:color w:val="000000"/>
      <w:sz w:val="28"/>
    </w:rPr>
  </w:style>
  <w:style w:type="character" w:customStyle="1" w:styleId="54">
    <w:name w:val="标题 4 Char"/>
    <w:basedOn w:val="45"/>
    <w:link w:val="7"/>
    <w:qFormat/>
    <w:uiPriority w:val="0"/>
    <w:rPr>
      <w:rFonts w:ascii="Cambria" w:hAnsi="Cambria"/>
      <w:b/>
      <w:bCs/>
      <w:snapToGrid w:val="0"/>
      <w:kern w:val="21"/>
      <w:sz w:val="28"/>
      <w:szCs w:val="28"/>
    </w:rPr>
  </w:style>
  <w:style w:type="character" w:customStyle="1" w:styleId="55">
    <w:name w:val="标题 5 Char"/>
    <w:basedOn w:val="45"/>
    <w:link w:val="8"/>
    <w:qFormat/>
    <w:uiPriority w:val="0"/>
    <w:rPr>
      <w:b/>
      <w:sz w:val="28"/>
      <w:szCs w:val="24"/>
    </w:rPr>
  </w:style>
  <w:style w:type="character" w:customStyle="1" w:styleId="56">
    <w:name w:val="标题 6 Char"/>
    <w:basedOn w:val="45"/>
    <w:link w:val="9"/>
    <w:semiHidden/>
    <w:qFormat/>
    <w:uiPriority w:val="0"/>
    <w:rPr>
      <w:rFonts w:ascii="Cambria" w:hAnsi="Cambria" w:cs="宋体"/>
      <w:b/>
      <w:bCs/>
      <w:kern w:val="2"/>
      <w:sz w:val="24"/>
      <w:szCs w:val="24"/>
    </w:rPr>
  </w:style>
  <w:style w:type="character" w:customStyle="1" w:styleId="57">
    <w:name w:val="批注文字 Char1"/>
    <w:basedOn w:val="45"/>
    <w:link w:val="16"/>
    <w:qFormat/>
    <w:uiPriority w:val="0"/>
    <w:rPr>
      <w:kern w:val="2"/>
      <w:sz w:val="21"/>
      <w:szCs w:val="24"/>
    </w:rPr>
  </w:style>
  <w:style w:type="character" w:customStyle="1" w:styleId="58">
    <w:name w:val="批注主题 Char"/>
    <w:basedOn w:val="57"/>
    <w:link w:val="41"/>
    <w:qFormat/>
    <w:uiPriority w:val="0"/>
    <w:rPr>
      <w:rFonts w:ascii="宋体"/>
      <w:b/>
      <w:bCs/>
      <w:snapToGrid w:val="0"/>
      <w:kern w:val="21"/>
      <w:sz w:val="21"/>
      <w:szCs w:val="24"/>
    </w:rPr>
  </w:style>
  <w:style w:type="character" w:customStyle="1" w:styleId="59">
    <w:name w:val="正文文本 Char"/>
    <w:basedOn w:val="45"/>
    <w:link w:val="2"/>
    <w:qFormat/>
    <w:uiPriority w:val="0"/>
    <w:rPr>
      <w:rFonts w:ascii="宋体"/>
      <w:bCs/>
      <w:iCs/>
      <w:color w:val="FF00FF"/>
      <w:kern w:val="44"/>
      <w:sz w:val="28"/>
    </w:rPr>
  </w:style>
  <w:style w:type="character" w:customStyle="1" w:styleId="60">
    <w:name w:val="正文缩进 Char"/>
    <w:link w:val="5"/>
    <w:qFormat/>
    <w:uiPriority w:val="0"/>
    <w:rPr>
      <w:rFonts w:ascii="宋体"/>
      <w:kern w:val="2"/>
      <w:sz w:val="21"/>
    </w:rPr>
  </w:style>
  <w:style w:type="character" w:customStyle="1" w:styleId="61">
    <w:name w:val="文档结构图 Char"/>
    <w:basedOn w:val="45"/>
    <w:link w:val="15"/>
    <w:qFormat/>
    <w:uiPriority w:val="0"/>
    <w:rPr>
      <w:kern w:val="2"/>
      <w:sz w:val="21"/>
      <w:szCs w:val="24"/>
      <w:shd w:val="clear" w:color="auto" w:fill="000080"/>
    </w:rPr>
  </w:style>
  <w:style w:type="character" w:customStyle="1" w:styleId="62">
    <w:name w:val="正文文本 3 Char"/>
    <w:basedOn w:val="45"/>
    <w:link w:val="17"/>
    <w:qFormat/>
    <w:uiPriority w:val="0"/>
    <w:rPr>
      <w:kern w:val="2"/>
      <w:sz w:val="16"/>
      <w:szCs w:val="16"/>
    </w:rPr>
  </w:style>
  <w:style w:type="character" w:customStyle="1" w:styleId="63">
    <w:name w:val="正文文本缩进 Char"/>
    <w:basedOn w:val="45"/>
    <w:link w:val="18"/>
    <w:qFormat/>
    <w:uiPriority w:val="0"/>
    <w:rPr>
      <w:rFonts w:ascii="仿宋_GB2312" w:eastAsia="仿宋_GB2312"/>
      <w:kern w:val="2"/>
      <w:sz w:val="28"/>
      <w:szCs w:val="24"/>
    </w:rPr>
  </w:style>
  <w:style w:type="character" w:customStyle="1" w:styleId="64">
    <w:name w:val="纯文本 Char"/>
    <w:link w:val="22"/>
    <w:qFormat/>
    <w:uiPriority w:val="99"/>
    <w:rPr>
      <w:rFonts w:ascii="宋体"/>
      <w:szCs w:val="24"/>
    </w:rPr>
  </w:style>
  <w:style w:type="character" w:customStyle="1" w:styleId="65">
    <w:name w:val="日期 Char"/>
    <w:basedOn w:val="45"/>
    <w:link w:val="24"/>
    <w:qFormat/>
    <w:uiPriority w:val="0"/>
    <w:rPr>
      <w:rFonts w:ascii="仿宋_GB2312" w:eastAsia="仿宋_GB2312"/>
      <w:kern w:val="2"/>
      <w:sz w:val="28"/>
      <w:szCs w:val="24"/>
    </w:rPr>
  </w:style>
  <w:style w:type="character" w:customStyle="1" w:styleId="66">
    <w:name w:val="正文文本缩进 2 Char"/>
    <w:link w:val="25"/>
    <w:qFormat/>
    <w:uiPriority w:val="0"/>
    <w:rPr>
      <w:rFonts w:ascii="仿宋_GB2312" w:eastAsia="仿宋_GB2312"/>
      <w:kern w:val="2"/>
      <w:sz w:val="28"/>
      <w:szCs w:val="24"/>
    </w:rPr>
  </w:style>
  <w:style w:type="character" w:customStyle="1" w:styleId="67">
    <w:name w:val="批注框文本 Char"/>
    <w:basedOn w:val="45"/>
    <w:link w:val="26"/>
    <w:qFormat/>
    <w:uiPriority w:val="0"/>
    <w:rPr>
      <w:kern w:val="2"/>
      <w:sz w:val="18"/>
      <w:szCs w:val="18"/>
    </w:rPr>
  </w:style>
  <w:style w:type="character" w:customStyle="1" w:styleId="68">
    <w:name w:val="页脚 Char"/>
    <w:link w:val="27"/>
    <w:qFormat/>
    <w:uiPriority w:val="0"/>
    <w:rPr>
      <w:sz w:val="18"/>
    </w:rPr>
  </w:style>
  <w:style w:type="character" w:customStyle="1" w:styleId="69">
    <w:name w:val="页眉 Char"/>
    <w:link w:val="28"/>
    <w:qFormat/>
    <w:locked/>
    <w:uiPriority w:val="0"/>
    <w:rPr>
      <w:sz w:val="18"/>
    </w:rPr>
  </w:style>
  <w:style w:type="character" w:customStyle="1" w:styleId="70">
    <w:name w:val="正文文本 2 Char"/>
    <w:link w:val="37"/>
    <w:qFormat/>
    <w:uiPriority w:val="0"/>
    <w:rPr>
      <w:rFonts w:ascii="宋体"/>
      <w:kern w:val="2"/>
      <w:sz w:val="13"/>
    </w:rPr>
  </w:style>
  <w:style w:type="character" w:customStyle="1" w:styleId="71">
    <w:name w:val="HTML 预设格式 Char"/>
    <w:basedOn w:val="45"/>
    <w:link w:val="38"/>
    <w:qFormat/>
    <w:uiPriority w:val="0"/>
    <w:rPr>
      <w:rFonts w:ascii="Arial" w:hAnsi="Arial" w:eastAsia="Arial Unicode MS" w:cs="Arial"/>
    </w:rPr>
  </w:style>
  <w:style w:type="character" w:customStyle="1" w:styleId="72">
    <w:name w:val="纯文本 Char1"/>
    <w:qFormat/>
    <w:uiPriority w:val="0"/>
    <w:rPr>
      <w:rFonts w:ascii="宋体"/>
      <w:szCs w:val="24"/>
    </w:rPr>
  </w:style>
  <w:style w:type="character" w:customStyle="1" w:styleId="73">
    <w:name w:val="普通文字 Char Char1"/>
    <w:basedOn w:val="45"/>
    <w:qFormat/>
    <w:uiPriority w:val="0"/>
    <w:rPr>
      <w:rFonts w:ascii="宋体" w:eastAsia="宋体"/>
      <w:kern w:val="2"/>
      <w:sz w:val="21"/>
      <w:lang w:val="en-US" w:eastAsia="zh-CN" w:bidi="ar-SA"/>
    </w:rPr>
  </w:style>
  <w:style w:type="character" w:customStyle="1" w:styleId="74">
    <w:name w:val="para1"/>
    <w:qFormat/>
    <w:uiPriority w:val="0"/>
    <w:rPr>
      <w:rFonts w:hint="default" w:ascii="Arial" w:hAnsi="Arial" w:cs="Arial"/>
      <w:sz w:val="18"/>
      <w:szCs w:val="18"/>
    </w:rPr>
  </w:style>
  <w:style w:type="character" w:customStyle="1" w:styleId="75">
    <w:name w:val="grame"/>
    <w:basedOn w:val="45"/>
    <w:qFormat/>
    <w:uiPriority w:val="0"/>
  </w:style>
  <w:style w:type="character" w:customStyle="1" w:styleId="76">
    <w:name w:val="apple-converted-space"/>
    <w:basedOn w:val="45"/>
    <w:qFormat/>
    <w:uiPriority w:val="0"/>
  </w:style>
  <w:style w:type="paragraph" w:customStyle="1" w:styleId="77">
    <w:name w:val="xl58"/>
    <w:basedOn w:val="1"/>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center"/>
      <w:textAlignment w:val="center"/>
    </w:pPr>
    <w:rPr>
      <w:rFonts w:ascii="宋体"/>
      <w:kern w:val="0"/>
      <w:sz w:val="20"/>
      <w:szCs w:val="20"/>
    </w:rPr>
  </w:style>
  <w:style w:type="paragraph" w:customStyle="1" w:styleId="78">
    <w:name w:val="xl63"/>
    <w:basedOn w:val="1"/>
    <w:qFormat/>
    <w:uiPriority w:val="0"/>
    <w:pPr>
      <w:widowControl/>
      <w:pBdr>
        <w:top w:val="single" w:color="auto" w:sz="4" w:space="0"/>
        <w:left w:val="single" w:color="auto" w:sz="4" w:space="0"/>
        <w:right w:val="single" w:color="auto" w:sz="4" w:space="0"/>
      </w:pBdr>
      <w:spacing w:before="100" w:beforeAutospacing="1" w:after="100" w:afterAutospacing="1"/>
      <w:textAlignment w:val="center"/>
    </w:pPr>
    <w:rPr>
      <w:rFonts w:ascii="宋体"/>
      <w:kern w:val="0"/>
      <w:sz w:val="20"/>
      <w:szCs w:val="20"/>
    </w:rPr>
  </w:style>
  <w:style w:type="paragraph" w:customStyle="1" w:styleId="79">
    <w:name w:val="xl5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kern w:val="0"/>
      <w:sz w:val="20"/>
      <w:szCs w:val="20"/>
    </w:rPr>
  </w:style>
  <w:style w:type="paragraph" w:customStyle="1" w:styleId="80">
    <w:name w:val="Char"/>
    <w:basedOn w:val="1"/>
    <w:qFormat/>
    <w:uiPriority w:val="0"/>
  </w:style>
  <w:style w:type="paragraph" w:customStyle="1" w:styleId="81">
    <w:name w:val="xl41"/>
    <w:basedOn w:val="1"/>
    <w:qFormat/>
    <w:uiPriority w:val="0"/>
    <w:pPr>
      <w:widowControl/>
      <w:pBdr>
        <w:top w:val="single" w:color="000000" w:sz="8" w:space="0"/>
        <w:left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82">
    <w:name w:val="font8"/>
    <w:basedOn w:val="1"/>
    <w:qFormat/>
    <w:uiPriority w:val="0"/>
    <w:pPr>
      <w:widowControl/>
      <w:spacing w:before="100" w:beforeAutospacing="1" w:after="100" w:afterAutospacing="1"/>
      <w:jc w:val="left"/>
    </w:pPr>
    <w:rPr>
      <w:kern w:val="0"/>
      <w:sz w:val="20"/>
      <w:szCs w:val="20"/>
    </w:rPr>
  </w:style>
  <w:style w:type="paragraph" w:customStyle="1" w:styleId="83">
    <w:name w:val="xl65"/>
    <w:basedOn w:val="1"/>
    <w:qFormat/>
    <w:uiPriority w:val="0"/>
    <w:pPr>
      <w:widowControl/>
      <w:pBdr>
        <w:left w:val="single" w:color="auto" w:sz="4" w:space="0"/>
        <w:right w:val="single" w:color="auto" w:sz="4" w:space="0"/>
      </w:pBdr>
      <w:shd w:val="clear" w:color="auto" w:fill="FFFFFF"/>
      <w:spacing w:before="100" w:beforeAutospacing="1" w:after="100" w:afterAutospacing="1"/>
      <w:jc w:val="center"/>
      <w:textAlignment w:val="center"/>
    </w:pPr>
    <w:rPr>
      <w:rFonts w:ascii="宋体"/>
      <w:kern w:val="0"/>
      <w:sz w:val="20"/>
      <w:szCs w:val="20"/>
    </w:rPr>
  </w:style>
  <w:style w:type="paragraph" w:customStyle="1" w:styleId="84">
    <w:name w:val="xl5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kern w:val="0"/>
      <w:sz w:val="20"/>
      <w:szCs w:val="20"/>
    </w:rPr>
  </w:style>
  <w:style w:type="paragraph" w:customStyle="1" w:styleId="85">
    <w:name w:val="xl44"/>
    <w:basedOn w:val="1"/>
    <w:qFormat/>
    <w:uiPriority w:val="0"/>
    <w:pPr>
      <w:widowControl/>
      <w:pBdr>
        <w:top w:val="single" w:color="auto" w:sz="8" w:space="0"/>
        <w:bottom w:val="single" w:color="auto" w:sz="8" w:space="0"/>
      </w:pBdr>
      <w:spacing w:before="100" w:beforeAutospacing="1" w:after="100" w:afterAutospacing="1"/>
      <w:jc w:val="center"/>
    </w:pPr>
    <w:rPr>
      <w:rFonts w:ascii="仿宋_GB2312" w:eastAsia="仿宋_GB2312"/>
      <w:b/>
      <w:bCs/>
      <w:kern w:val="0"/>
      <w:sz w:val="24"/>
    </w:rPr>
  </w:style>
  <w:style w:type="paragraph" w:customStyle="1" w:styleId="86">
    <w:name w:val="font9"/>
    <w:basedOn w:val="1"/>
    <w:qFormat/>
    <w:uiPriority w:val="0"/>
    <w:pPr>
      <w:widowControl/>
      <w:spacing w:before="100" w:beforeAutospacing="1" w:after="100" w:afterAutospacing="1"/>
      <w:jc w:val="left"/>
    </w:pPr>
    <w:rPr>
      <w:rFonts w:ascii="宋体"/>
      <w:b/>
      <w:bCs/>
      <w:color w:val="000000"/>
      <w:kern w:val="0"/>
      <w:sz w:val="18"/>
      <w:szCs w:val="18"/>
    </w:rPr>
  </w:style>
  <w:style w:type="paragraph" w:customStyle="1" w:styleId="87">
    <w:name w:val="xl29"/>
    <w:basedOn w:val="1"/>
    <w:qFormat/>
    <w:uiPriority w:val="0"/>
    <w:pPr>
      <w:widowControl/>
      <w:pBdr>
        <w:bottom w:val="single" w:color="auto" w:sz="8" w:space="0"/>
      </w:pBdr>
      <w:spacing w:before="100" w:beforeAutospacing="1" w:after="100" w:afterAutospacing="1"/>
      <w:textAlignment w:val="top"/>
    </w:pPr>
    <w:rPr>
      <w:rFonts w:ascii="仿宋_GB2312" w:eastAsia="仿宋_GB2312"/>
      <w:kern w:val="0"/>
      <w:sz w:val="24"/>
    </w:rPr>
  </w:style>
  <w:style w:type="paragraph" w:customStyle="1" w:styleId="88">
    <w:name w:val="xl6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kern w:val="0"/>
      <w:sz w:val="20"/>
      <w:szCs w:val="20"/>
    </w:rPr>
  </w:style>
  <w:style w:type="paragraph" w:customStyle="1" w:styleId="89">
    <w:name w:val="xl26"/>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90">
    <w:name w:val="xl40"/>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仿宋_GB2312" w:eastAsia="仿宋_GB2312"/>
      <w:b/>
      <w:bCs/>
      <w:kern w:val="0"/>
      <w:sz w:val="24"/>
    </w:rPr>
  </w:style>
  <w:style w:type="paragraph" w:customStyle="1" w:styleId="91">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92">
    <w:name w:val="xl51"/>
    <w:basedOn w:val="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textAlignment w:val="center"/>
    </w:pPr>
    <w:rPr>
      <w:kern w:val="0"/>
      <w:sz w:val="20"/>
      <w:szCs w:val="20"/>
    </w:rPr>
  </w:style>
  <w:style w:type="paragraph" w:customStyle="1" w:styleId="93">
    <w:name w:val="xl3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94">
    <w:name w:val="Title_u"/>
    <w:basedOn w:val="1"/>
    <w:qFormat/>
    <w:uiPriority w:val="0"/>
    <w:pPr>
      <w:widowControl/>
      <w:overflowPunct w:val="0"/>
      <w:autoSpaceDE w:val="0"/>
      <w:autoSpaceDN w:val="0"/>
      <w:adjustRightInd w:val="0"/>
      <w:spacing w:before="120" w:line="360" w:lineRule="auto"/>
      <w:jc w:val="center"/>
      <w:textAlignment w:val="baseline"/>
    </w:pPr>
    <w:rPr>
      <w:rFonts w:ascii="黑体" w:eastAsia="黑体"/>
      <w:b/>
      <w:kern w:val="0"/>
      <w:sz w:val="28"/>
      <w:szCs w:val="20"/>
    </w:rPr>
  </w:style>
  <w:style w:type="paragraph" w:customStyle="1" w:styleId="95">
    <w:name w:val="xl47"/>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宋体"/>
      <w:kern w:val="0"/>
      <w:sz w:val="24"/>
    </w:rPr>
  </w:style>
  <w:style w:type="paragraph" w:customStyle="1" w:styleId="96">
    <w:name w:val="xl36"/>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97">
    <w:name w:val="xl34"/>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98">
    <w:name w:val="xl38"/>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textAlignment w:val="center"/>
    </w:pPr>
    <w:rPr>
      <w:rFonts w:ascii="仿宋_GB2312" w:eastAsia="仿宋_GB2312"/>
      <w:b/>
      <w:bCs/>
      <w:kern w:val="0"/>
      <w:sz w:val="24"/>
    </w:rPr>
  </w:style>
  <w:style w:type="paragraph" w:customStyle="1" w:styleId="99">
    <w:name w:val="xl52"/>
    <w:basedOn w:val="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textAlignment w:val="center"/>
    </w:pPr>
    <w:rPr>
      <w:kern w:val="0"/>
      <w:sz w:val="20"/>
      <w:szCs w:val="20"/>
    </w:rPr>
  </w:style>
  <w:style w:type="paragraph" w:customStyle="1" w:styleId="100">
    <w:name w:val="Char Char Char1 Char Char Char Char"/>
    <w:basedOn w:val="1"/>
    <w:qFormat/>
    <w:uiPriority w:val="0"/>
  </w:style>
  <w:style w:type="paragraph" w:customStyle="1" w:styleId="101">
    <w:name w:val="xl61"/>
    <w:basedOn w:val="1"/>
    <w:qFormat/>
    <w:uiPriority w:val="0"/>
    <w:pPr>
      <w:widowControl/>
      <w:pBdr>
        <w:top w:val="double" w:color="auto" w:sz="6"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rFonts w:ascii="宋体"/>
      <w:kern w:val="0"/>
      <w:sz w:val="20"/>
      <w:szCs w:val="20"/>
    </w:rPr>
  </w:style>
  <w:style w:type="paragraph" w:customStyle="1" w:styleId="102">
    <w:name w:val="xl37"/>
    <w:basedOn w:val="1"/>
    <w:qFormat/>
    <w:uiPriority w:val="0"/>
    <w:pPr>
      <w:widowControl/>
      <w:pBdr>
        <w:left w:val="single" w:color="auto" w:sz="8" w:space="0"/>
        <w:bottom w:val="single" w:color="000000"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103">
    <w:name w:val="xl5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kern w:val="0"/>
      <w:sz w:val="20"/>
      <w:szCs w:val="20"/>
    </w:rPr>
  </w:style>
  <w:style w:type="paragraph" w:customStyle="1" w:styleId="104">
    <w:name w:val="样式1"/>
    <w:basedOn w:val="1"/>
    <w:qFormat/>
    <w:uiPriority w:val="0"/>
    <w:pPr>
      <w:spacing w:before="120"/>
    </w:pPr>
    <w:rPr>
      <w:rFonts w:eastAsia="仿宋_GB2312"/>
      <w:sz w:val="24"/>
      <w:szCs w:val="20"/>
    </w:rPr>
  </w:style>
  <w:style w:type="paragraph" w:customStyle="1" w:styleId="105">
    <w:name w:val="Bullet_Title"/>
    <w:basedOn w:val="1"/>
    <w:qFormat/>
    <w:uiPriority w:val="0"/>
    <w:pPr>
      <w:tabs>
        <w:tab w:val="left" w:pos="814"/>
      </w:tabs>
      <w:spacing w:after="78" w:line="300" w:lineRule="auto"/>
      <w:ind w:left="794" w:hanging="340"/>
    </w:pPr>
    <w:rPr>
      <w:rFonts w:ascii="Arial Narrow" w:hAnsi="Arial Narrow"/>
      <w:sz w:val="24"/>
      <w:szCs w:val="20"/>
    </w:rPr>
  </w:style>
  <w:style w:type="paragraph" w:customStyle="1" w:styleId="106">
    <w:name w:val="xl28"/>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宋体"/>
      <w:kern w:val="0"/>
      <w:sz w:val="24"/>
    </w:rPr>
  </w:style>
  <w:style w:type="paragraph" w:customStyle="1" w:styleId="107">
    <w:name w:val="xl27"/>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ascii="宋体"/>
      <w:kern w:val="0"/>
      <w:sz w:val="24"/>
    </w:rPr>
  </w:style>
  <w:style w:type="paragraph" w:customStyle="1" w:styleId="108">
    <w:name w:val="xl42"/>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109">
    <w:name w:val="Char Char Char Char"/>
    <w:basedOn w:val="1"/>
    <w:qFormat/>
    <w:uiPriority w:val="0"/>
    <w:rPr>
      <w:rFonts w:ascii="Tahoma" w:hAnsi="Tahoma"/>
      <w:sz w:val="24"/>
      <w:szCs w:val="20"/>
    </w:rPr>
  </w:style>
  <w:style w:type="paragraph" w:customStyle="1" w:styleId="110">
    <w:name w:val="xl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kern w:val="0"/>
      <w:sz w:val="20"/>
      <w:szCs w:val="20"/>
    </w:rPr>
  </w:style>
  <w:style w:type="paragraph" w:customStyle="1" w:styleId="111">
    <w:name w:val="xl35"/>
    <w:basedOn w:val="1"/>
    <w:qFormat/>
    <w:uiPriority w:val="0"/>
    <w:pPr>
      <w:widowControl/>
      <w:pBdr>
        <w:left w:val="single" w:color="auto" w:sz="8" w:space="0"/>
        <w:bottom w:val="single" w:color="000000"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112">
    <w:name w:val="xl43"/>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rFonts w:ascii="仿宋_GB2312" w:eastAsia="仿宋_GB2312"/>
      <w:b/>
      <w:bCs/>
      <w:kern w:val="0"/>
      <w:sz w:val="24"/>
    </w:rPr>
  </w:style>
  <w:style w:type="paragraph" w:customStyle="1" w:styleId="113">
    <w:name w:val="xl49"/>
    <w:basedOn w:val="1"/>
    <w:qFormat/>
    <w:uiPriority w:val="0"/>
    <w:pPr>
      <w:widowControl/>
      <w:pBdr>
        <w:left w:val="single" w:color="auto" w:sz="4" w:space="0"/>
        <w:bottom w:val="double" w:color="auto" w:sz="6" w:space="0"/>
        <w:right w:val="single" w:color="auto" w:sz="4" w:space="0"/>
      </w:pBdr>
      <w:shd w:val="clear" w:color="auto" w:fill="FFFFFF"/>
      <w:spacing w:before="100" w:beforeAutospacing="1" w:after="100" w:afterAutospacing="1"/>
      <w:jc w:val="left"/>
      <w:textAlignment w:val="center"/>
    </w:pPr>
    <w:rPr>
      <w:kern w:val="0"/>
      <w:sz w:val="20"/>
      <w:szCs w:val="20"/>
    </w:rPr>
  </w:style>
  <w:style w:type="paragraph" w:customStyle="1" w:styleId="114">
    <w:name w:val="font7"/>
    <w:basedOn w:val="1"/>
    <w:qFormat/>
    <w:uiPriority w:val="0"/>
    <w:pPr>
      <w:widowControl/>
      <w:spacing w:before="100" w:beforeAutospacing="1" w:after="100" w:afterAutospacing="1"/>
      <w:jc w:val="left"/>
    </w:pPr>
    <w:rPr>
      <w:rFonts w:ascii="宋体"/>
      <w:kern w:val="0"/>
      <w:sz w:val="18"/>
      <w:szCs w:val="18"/>
    </w:rPr>
  </w:style>
  <w:style w:type="paragraph" w:customStyle="1" w:styleId="115">
    <w:name w:val="xl24"/>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116">
    <w:name w:val="xl46"/>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kern w:val="0"/>
      <w:sz w:val="24"/>
    </w:rPr>
  </w:style>
  <w:style w:type="paragraph" w:customStyle="1" w:styleId="117">
    <w:name w:val="xl23"/>
    <w:next w:val="106"/>
    <w:qFormat/>
    <w:uiPriority w:val="0"/>
    <w:pPr>
      <w:spacing w:before="100" w:beforeAutospacing="1" w:after="100" w:afterAutospacing="1"/>
      <w:jc w:val="center"/>
    </w:pPr>
    <w:rPr>
      <w:rFonts w:ascii="Arial Unicode MS" w:hAnsi="Arial Unicode MS" w:eastAsia="Arial Unicode MS" w:cs="Times New Roman"/>
      <w:sz w:val="24"/>
      <w:lang w:val="en-US" w:eastAsia="zh-CN" w:bidi="ar-SA"/>
    </w:rPr>
  </w:style>
  <w:style w:type="paragraph" w:customStyle="1" w:styleId="118">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kern w:val="0"/>
      <w:sz w:val="20"/>
      <w:szCs w:val="20"/>
    </w:rPr>
  </w:style>
  <w:style w:type="paragraph" w:customStyle="1" w:styleId="119">
    <w:name w:val="xl31"/>
    <w:basedOn w:val="1"/>
    <w:qFormat/>
    <w:uiPriority w:val="0"/>
    <w:pPr>
      <w:widowControl/>
      <w:pBdr>
        <w:left w:val="single" w:color="auto" w:sz="8" w:space="0"/>
        <w:bottom w:val="single" w:color="auto" w:sz="8" w:space="0"/>
        <w:right w:val="single" w:color="auto" w:sz="8" w:space="0"/>
      </w:pBdr>
      <w:spacing w:before="100" w:beforeAutospacing="1" w:after="100" w:afterAutospacing="1"/>
      <w:textAlignment w:val="top"/>
    </w:pPr>
    <w:rPr>
      <w:rFonts w:ascii="仿宋_GB2312" w:eastAsia="仿宋_GB2312"/>
      <w:kern w:val="0"/>
      <w:sz w:val="24"/>
    </w:rPr>
  </w:style>
  <w:style w:type="paragraph" w:customStyle="1" w:styleId="120">
    <w:name w:val="xl39"/>
    <w:basedOn w:val="1"/>
    <w:qFormat/>
    <w:uiPriority w:val="0"/>
    <w:pPr>
      <w:widowControl/>
      <w:pBdr>
        <w:top w:val="single" w:color="auto" w:sz="8" w:space="0"/>
        <w:bottom w:val="single" w:color="auto" w:sz="8" w:space="0"/>
      </w:pBdr>
      <w:spacing w:before="100" w:beforeAutospacing="1" w:after="100" w:afterAutospacing="1"/>
      <w:jc w:val="center"/>
      <w:textAlignment w:val="center"/>
    </w:pPr>
    <w:rPr>
      <w:rFonts w:ascii="仿宋_GB2312" w:eastAsia="仿宋_GB2312"/>
      <w:b/>
      <w:bCs/>
      <w:kern w:val="0"/>
      <w:sz w:val="24"/>
    </w:rPr>
  </w:style>
  <w:style w:type="paragraph" w:customStyle="1" w:styleId="121">
    <w:name w:val="Char Char Char Char Char Char Char Char Char Char"/>
    <w:basedOn w:val="1"/>
    <w:qFormat/>
    <w:uiPriority w:val="0"/>
    <w:rPr>
      <w:rFonts w:ascii="Tahoma" w:hAnsi="Tahoma"/>
      <w:sz w:val="24"/>
      <w:szCs w:val="20"/>
    </w:rPr>
  </w:style>
  <w:style w:type="paragraph" w:customStyle="1" w:styleId="122">
    <w:name w:val="font5"/>
    <w:basedOn w:val="1"/>
    <w:qFormat/>
    <w:uiPriority w:val="0"/>
    <w:pPr>
      <w:widowControl/>
      <w:spacing w:before="100" w:beforeAutospacing="1" w:after="100" w:afterAutospacing="1"/>
      <w:jc w:val="left"/>
    </w:pPr>
    <w:rPr>
      <w:rFonts w:ascii="宋体"/>
      <w:kern w:val="0"/>
      <w:sz w:val="18"/>
      <w:szCs w:val="18"/>
    </w:rPr>
  </w:style>
  <w:style w:type="paragraph" w:customStyle="1" w:styleId="123">
    <w:name w:val="xl45"/>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仿宋_GB2312" w:eastAsia="仿宋_GB2312"/>
      <w:b/>
      <w:bCs/>
      <w:kern w:val="0"/>
      <w:sz w:val="24"/>
    </w:rPr>
  </w:style>
  <w:style w:type="paragraph" w:customStyle="1" w:styleId="124">
    <w:name w:val="xl32"/>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宋体"/>
      <w:b/>
      <w:bCs/>
      <w:kern w:val="0"/>
      <w:sz w:val="24"/>
    </w:rPr>
  </w:style>
  <w:style w:type="paragraph" w:customStyle="1" w:styleId="125">
    <w:name w:val="xl64"/>
    <w:basedOn w:val="1"/>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center"/>
      <w:textAlignment w:val="center"/>
    </w:pPr>
    <w:rPr>
      <w:rFonts w:ascii="宋体"/>
      <w:kern w:val="0"/>
      <w:sz w:val="20"/>
      <w:szCs w:val="20"/>
    </w:rPr>
  </w:style>
  <w:style w:type="paragraph" w:customStyle="1" w:styleId="126">
    <w:name w:val="xl2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127">
    <w:name w:val="xl30"/>
    <w:basedOn w:val="1"/>
    <w:qFormat/>
    <w:uiPriority w:val="0"/>
    <w:pPr>
      <w:widowControl/>
      <w:pBdr>
        <w:bottom w:val="single" w:color="auto" w:sz="8" w:space="0"/>
      </w:pBdr>
      <w:spacing w:before="100" w:beforeAutospacing="1" w:after="100" w:afterAutospacing="1"/>
      <w:jc w:val="left"/>
    </w:pPr>
    <w:rPr>
      <w:rFonts w:ascii="仿宋_GB2312" w:eastAsia="仿宋_GB2312"/>
      <w:kern w:val="0"/>
      <w:sz w:val="24"/>
    </w:rPr>
  </w:style>
  <w:style w:type="paragraph" w:customStyle="1" w:styleId="128">
    <w:name w:val="font6"/>
    <w:basedOn w:val="1"/>
    <w:qFormat/>
    <w:uiPriority w:val="0"/>
    <w:pPr>
      <w:widowControl/>
      <w:spacing w:before="100" w:beforeAutospacing="1" w:after="100" w:afterAutospacing="1"/>
      <w:jc w:val="left"/>
    </w:pPr>
    <w:rPr>
      <w:rFonts w:ascii="宋体"/>
      <w:color w:val="0000FF"/>
      <w:kern w:val="0"/>
      <w:sz w:val="24"/>
      <w:u w:val="single"/>
    </w:rPr>
  </w:style>
  <w:style w:type="paragraph" w:customStyle="1" w:styleId="129">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kern w:val="0"/>
      <w:sz w:val="20"/>
      <w:szCs w:val="20"/>
    </w:rPr>
  </w:style>
  <w:style w:type="paragraph" w:customStyle="1" w:styleId="130">
    <w:name w:val="xl59"/>
    <w:basedOn w:val="1"/>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kern w:val="0"/>
      <w:sz w:val="20"/>
      <w:szCs w:val="20"/>
    </w:rPr>
  </w:style>
  <w:style w:type="paragraph" w:customStyle="1" w:styleId="131">
    <w:name w:val="Char13"/>
    <w:basedOn w:val="1"/>
    <w:qFormat/>
    <w:uiPriority w:val="0"/>
  </w:style>
  <w:style w:type="paragraph" w:customStyle="1" w:styleId="132">
    <w:name w:val="xl48"/>
    <w:basedOn w:val="1"/>
    <w:qFormat/>
    <w:uiPriority w:val="0"/>
    <w:pPr>
      <w:widowControl/>
      <w:pBdr>
        <w:left w:val="single" w:color="auto" w:sz="8" w:space="0"/>
        <w:bottom w:val="single" w:color="000000" w:sz="8" w:space="0"/>
        <w:right w:val="single" w:color="auto" w:sz="8" w:space="0"/>
      </w:pBdr>
      <w:spacing w:before="100" w:beforeAutospacing="1" w:after="100" w:afterAutospacing="1"/>
      <w:jc w:val="center"/>
      <w:textAlignment w:val="center"/>
    </w:pPr>
    <w:rPr>
      <w:rFonts w:ascii="宋体"/>
      <w:kern w:val="0"/>
      <w:sz w:val="24"/>
    </w:rPr>
  </w:style>
  <w:style w:type="paragraph" w:customStyle="1" w:styleId="133">
    <w:name w:val="列出段落1"/>
    <w:basedOn w:val="1"/>
    <w:qFormat/>
    <w:uiPriority w:val="34"/>
    <w:pPr>
      <w:widowControl/>
      <w:adjustRightInd w:val="0"/>
      <w:snapToGrid w:val="0"/>
      <w:spacing w:after="200"/>
      <w:ind w:firstLine="420" w:firstLineChars="200"/>
      <w:jc w:val="left"/>
    </w:pPr>
    <w:rPr>
      <w:rFonts w:ascii="Tahoma" w:hAnsi="Tahoma" w:eastAsia="微软雅黑" w:cstheme="minorBidi"/>
      <w:kern w:val="0"/>
      <w:sz w:val="22"/>
      <w:szCs w:val="22"/>
    </w:rPr>
  </w:style>
  <w:style w:type="character" w:customStyle="1" w:styleId="134">
    <w:name w:val="lemmawgt-lemmatitle-title1"/>
    <w:basedOn w:val="45"/>
    <w:qFormat/>
    <w:uiPriority w:val="0"/>
  </w:style>
  <w:style w:type="character" w:customStyle="1" w:styleId="135">
    <w:name w:val="招标2 Char Char"/>
    <w:basedOn w:val="136"/>
    <w:link w:val="138"/>
    <w:qFormat/>
    <w:uiPriority w:val="0"/>
    <w:rPr>
      <w:rFonts w:hAnsi="宋体"/>
      <w:sz w:val="24"/>
      <w:szCs w:val="24"/>
    </w:rPr>
  </w:style>
  <w:style w:type="character" w:customStyle="1" w:styleId="136">
    <w:name w:val="招标 Char Char"/>
    <w:link w:val="137"/>
    <w:qFormat/>
    <w:uiPriority w:val="0"/>
    <w:rPr>
      <w:rFonts w:hAnsi="宋体"/>
      <w:sz w:val="24"/>
      <w:szCs w:val="24"/>
    </w:rPr>
  </w:style>
  <w:style w:type="paragraph" w:customStyle="1" w:styleId="137">
    <w:name w:val="招标"/>
    <w:basedOn w:val="22"/>
    <w:link w:val="136"/>
    <w:qFormat/>
    <w:uiPriority w:val="0"/>
    <w:pPr>
      <w:autoSpaceDE/>
      <w:autoSpaceDN/>
      <w:adjustRightInd/>
      <w:spacing w:line="276" w:lineRule="auto"/>
      <w:jc w:val="both"/>
    </w:pPr>
    <w:rPr>
      <w:rFonts w:ascii="Times New Roman" w:hAnsi="宋体"/>
      <w:sz w:val="24"/>
    </w:rPr>
  </w:style>
  <w:style w:type="paragraph" w:customStyle="1" w:styleId="138">
    <w:name w:val="招标2"/>
    <w:basedOn w:val="137"/>
    <w:link w:val="135"/>
    <w:qFormat/>
    <w:uiPriority w:val="0"/>
    <w:pPr>
      <w:spacing w:line="300" w:lineRule="auto"/>
      <w:ind w:left="851"/>
    </w:pPr>
  </w:style>
  <w:style w:type="character" w:customStyle="1" w:styleId="139">
    <w:name w:val="批注文字 Char"/>
    <w:qFormat/>
    <w:uiPriority w:val="0"/>
    <w:rPr>
      <w:kern w:val="2"/>
      <w:sz w:val="21"/>
    </w:rPr>
  </w:style>
  <w:style w:type="character" w:customStyle="1" w:styleId="140">
    <w:name w:val="招标5 Char Char"/>
    <w:link w:val="141"/>
    <w:qFormat/>
    <w:uiPriority w:val="0"/>
    <w:rPr>
      <w:kern w:val="2"/>
      <w:sz w:val="18"/>
      <w:szCs w:val="18"/>
    </w:rPr>
  </w:style>
  <w:style w:type="paragraph" w:customStyle="1" w:styleId="141">
    <w:name w:val="招标5"/>
    <w:basedOn w:val="1"/>
    <w:link w:val="140"/>
    <w:qFormat/>
    <w:uiPriority w:val="0"/>
    <w:pPr>
      <w:spacing w:line="300" w:lineRule="auto"/>
    </w:pPr>
    <w:rPr>
      <w:sz w:val="18"/>
      <w:szCs w:val="18"/>
    </w:rPr>
  </w:style>
  <w:style w:type="character" w:customStyle="1" w:styleId="142">
    <w:name w:val="apple-style-span"/>
    <w:basedOn w:val="45"/>
    <w:qFormat/>
    <w:uiPriority w:val="0"/>
  </w:style>
  <w:style w:type="character" w:customStyle="1" w:styleId="143">
    <w:name w:val="表格正文 Char"/>
    <w:link w:val="144"/>
    <w:qFormat/>
    <w:uiPriority w:val="0"/>
    <w:rPr>
      <w:rFonts w:ascii="宋体" w:hAnsi="宋体"/>
      <w:kern w:val="2"/>
      <w:sz w:val="21"/>
      <w:szCs w:val="21"/>
      <w:lang w:val="zh-CN"/>
    </w:rPr>
  </w:style>
  <w:style w:type="paragraph" w:customStyle="1" w:styleId="144">
    <w:name w:val="表格正文"/>
    <w:basedOn w:val="5"/>
    <w:link w:val="143"/>
    <w:qFormat/>
    <w:uiPriority w:val="0"/>
    <w:pPr>
      <w:tabs>
        <w:tab w:val="clear" w:pos="750"/>
      </w:tabs>
      <w:adjustRightInd w:val="0"/>
      <w:snapToGrid w:val="0"/>
      <w:spacing w:before="156" w:afterLines="50" w:line="240" w:lineRule="auto"/>
      <w:ind w:firstLine="0" w:firstLineChars="0"/>
    </w:pPr>
    <w:rPr>
      <w:rFonts w:hAnsi="宋体"/>
      <w:szCs w:val="21"/>
      <w:lang w:val="zh-CN"/>
    </w:rPr>
  </w:style>
  <w:style w:type="paragraph" w:customStyle="1" w:styleId="145">
    <w:name w:val="抬头"/>
    <w:basedOn w:val="1"/>
    <w:qFormat/>
    <w:uiPriority w:val="0"/>
    <w:pPr>
      <w:spacing w:beforeLines="50" w:line="360" w:lineRule="auto"/>
    </w:pPr>
    <w:rPr>
      <w:rFonts w:ascii="宋体"/>
      <w:sz w:val="24"/>
    </w:rPr>
  </w:style>
  <w:style w:type="paragraph" w:customStyle="1" w:styleId="146">
    <w:name w:val="Char Char1"/>
    <w:basedOn w:val="1"/>
    <w:qFormat/>
    <w:uiPriority w:val="0"/>
    <w:pPr>
      <w:widowControl/>
      <w:spacing w:after="160" w:line="240" w:lineRule="exact"/>
      <w:jc w:val="left"/>
    </w:pPr>
    <w:rPr>
      <w:rFonts w:ascii="Verdana" w:hAnsi="Verdana" w:eastAsia="仿宋_GB2312"/>
      <w:kern w:val="0"/>
      <w:sz w:val="20"/>
      <w:szCs w:val="20"/>
      <w:lang w:eastAsia="en-US"/>
    </w:rPr>
  </w:style>
  <w:style w:type="paragraph" w:customStyle="1" w:styleId="14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8">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149">
    <w:name w:val="Char Char2 Char Char"/>
    <w:basedOn w:val="1"/>
    <w:qFormat/>
    <w:uiPriority w:val="0"/>
    <w:rPr>
      <w:szCs w:val="20"/>
    </w:rPr>
  </w:style>
  <w:style w:type="paragraph" w:customStyle="1" w:styleId="150">
    <w:name w:val="正文五号"/>
    <w:basedOn w:val="1"/>
    <w:qFormat/>
    <w:uiPriority w:val="0"/>
    <w:rPr>
      <w:rFonts w:hint="eastAsia" w:ascii="宋体" w:eastAsia="仿宋_GB2312"/>
      <w:szCs w:val="20"/>
    </w:rPr>
  </w:style>
  <w:style w:type="paragraph" w:customStyle="1" w:styleId="151">
    <w:name w:val="Char Char Char Char1"/>
    <w:basedOn w:val="1"/>
    <w:qFormat/>
    <w:uiPriority w:val="0"/>
  </w:style>
  <w:style w:type="paragraph" w:customStyle="1" w:styleId="152">
    <w:name w:val="Char1"/>
    <w:basedOn w:val="1"/>
    <w:semiHidden/>
    <w:qFormat/>
    <w:uiPriority w:val="0"/>
    <w:pPr>
      <w:widowControl/>
      <w:spacing w:line="400" w:lineRule="exact"/>
      <w:jc w:val="center"/>
    </w:pPr>
    <w:rPr>
      <w:rFonts w:ascii="Verdana" w:hAnsi="Verdana"/>
      <w:kern w:val="0"/>
      <w:szCs w:val="20"/>
      <w:lang w:eastAsia="en-US"/>
    </w:rPr>
  </w:style>
  <w:style w:type="paragraph" w:customStyle="1" w:styleId="153">
    <w:name w:val="Char Char2 Char Char1"/>
    <w:basedOn w:val="1"/>
    <w:qFormat/>
    <w:uiPriority w:val="0"/>
    <w:rPr>
      <w:szCs w:val="20"/>
    </w:rPr>
  </w:style>
  <w:style w:type="paragraph" w:customStyle="1" w:styleId="154">
    <w:name w:val="p13"/>
    <w:basedOn w:val="1"/>
    <w:qFormat/>
    <w:uiPriority w:val="0"/>
    <w:pPr>
      <w:tabs>
        <w:tab w:val="left" w:pos="860"/>
      </w:tabs>
      <w:spacing w:line="400" w:lineRule="atLeast"/>
      <w:ind w:left="576" w:hanging="144"/>
      <w:jc w:val="left"/>
    </w:pPr>
    <w:rPr>
      <w:snapToGrid w:val="0"/>
      <w:kern w:val="0"/>
      <w:sz w:val="24"/>
      <w:szCs w:val="20"/>
      <w:lang w:val="en-GB" w:eastAsia="en-US"/>
    </w:rPr>
  </w:style>
  <w:style w:type="paragraph" w:customStyle="1" w:styleId="155">
    <w:name w:val="p39"/>
    <w:basedOn w:val="1"/>
    <w:qFormat/>
    <w:uiPriority w:val="0"/>
    <w:pPr>
      <w:tabs>
        <w:tab w:val="left" w:pos="1100"/>
      </w:tabs>
      <w:spacing w:line="240" w:lineRule="atLeast"/>
      <w:ind w:left="288" w:hanging="1152"/>
    </w:pPr>
    <w:rPr>
      <w:snapToGrid w:val="0"/>
      <w:kern w:val="0"/>
      <w:sz w:val="24"/>
      <w:szCs w:val="20"/>
      <w:lang w:val="en-GB" w:eastAsia="en-US"/>
    </w:rPr>
  </w:style>
  <w:style w:type="paragraph" w:customStyle="1" w:styleId="156">
    <w:name w:val="目录"/>
    <w:basedOn w:val="1"/>
    <w:qFormat/>
    <w:uiPriority w:val="0"/>
    <w:pPr>
      <w:widowControl/>
      <w:jc w:val="center"/>
    </w:pPr>
    <w:rPr>
      <w:rFonts w:ascii="宋体"/>
      <w:b/>
      <w:kern w:val="0"/>
      <w:sz w:val="36"/>
      <w:szCs w:val="20"/>
    </w:rPr>
  </w:style>
  <w:style w:type="paragraph" w:customStyle="1" w:styleId="157">
    <w:name w:val="列出段落2"/>
    <w:basedOn w:val="1"/>
    <w:link w:val="158"/>
    <w:qFormat/>
    <w:uiPriority w:val="0"/>
    <w:pPr>
      <w:ind w:firstLine="420" w:firstLineChars="200"/>
    </w:pPr>
  </w:style>
  <w:style w:type="character" w:customStyle="1" w:styleId="158">
    <w:name w:val="列出段落 Char"/>
    <w:link w:val="157"/>
    <w:qFormat/>
    <w:uiPriority w:val="0"/>
    <w:rPr>
      <w:kern w:val="2"/>
      <w:sz w:val="21"/>
      <w:szCs w:val="24"/>
    </w:rPr>
  </w:style>
  <w:style w:type="paragraph" w:customStyle="1" w:styleId="159">
    <w:name w:val="默认段落字体 Para Char"/>
    <w:basedOn w:val="1"/>
    <w:qFormat/>
    <w:uiPriority w:val="0"/>
    <w:rPr>
      <w:szCs w:val="20"/>
    </w:rPr>
  </w:style>
  <w:style w:type="paragraph" w:customStyle="1" w:styleId="160">
    <w:name w:val="彩色列表 - 强调文字颜色 11"/>
    <w:basedOn w:val="1"/>
    <w:qFormat/>
    <w:uiPriority w:val="0"/>
    <w:pPr>
      <w:ind w:firstLine="420" w:firstLineChars="200"/>
    </w:pPr>
    <w:rPr>
      <w:rFonts w:ascii="Calibri" w:hAnsi="Calibri"/>
      <w:szCs w:val="22"/>
    </w:rPr>
  </w:style>
  <w:style w:type="paragraph" w:customStyle="1" w:styleId="161">
    <w:name w:val="p3"/>
    <w:basedOn w:val="1"/>
    <w:qFormat/>
    <w:uiPriority w:val="0"/>
    <w:pPr>
      <w:tabs>
        <w:tab w:val="left" w:pos="360"/>
      </w:tabs>
      <w:spacing w:line="400" w:lineRule="atLeast"/>
      <w:ind w:left="1080"/>
      <w:jc w:val="left"/>
    </w:pPr>
    <w:rPr>
      <w:snapToGrid w:val="0"/>
      <w:kern w:val="0"/>
      <w:sz w:val="24"/>
      <w:szCs w:val="20"/>
      <w:lang w:val="en-GB" w:eastAsia="en-US"/>
    </w:rPr>
  </w:style>
  <w:style w:type="paragraph" w:customStyle="1" w:styleId="162">
    <w:name w:val="默认段落字体 Para Char Char Char Char"/>
    <w:basedOn w:val="1"/>
    <w:qFormat/>
    <w:uiPriority w:val="0"/>
  </w:style>
  <w:style w:type="paragraph" w:customStyle="1" w:styleId="163">
    <w:name w:val="表格"/>
    <w:basedOn w:val="1"/>
    <w:qFormat/>
    <w:uiPriority w:val="0"/>
    <w:pPr>
      <w:tabs>
        <w:tab w:val="left" w:pos="1200"/>
      </w:tabs>
      <w:spacing w:line="500" w:lineRule="exact"/>
      <w:jc w:val="center"/>
    </w:pPr>
    <w:rPr>
      <w:rFonts w:ascii="宋体"/>
      <w:sz w:val="24"/>
      <w:szCs w:val="18"/>
    </w:rPr>
  </w:style>
  <w:style w:type="paragraph" w:customStyle="1" w:styleId="164">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165">
    <w:name w:val="列出段落21"/>
    <w:basedOn w:val="1"/>
    <w:qFormat/>
    <w:uiPriority w:val="0"/>
    <w:pPr>
      <w:ind w:firstLine="420" w:firstLineChars="200"/>
    </w:pPr>
    <w:rPr>
      <w:rFonts w:ascii="Calibri" w:hAnsi="Calibri"/>
      <w:szCs w:val="22"/>
    </w:rPr>
  </w:style>
  <w:style w:type="paragraph" w:customStyle="1" w:styleId="166">
    <w:name w:val="小标题"/>
    <w:basedOn w:val="1"/>
    <w:qFormat/>
    <w:uiPriority w:val="0"/>
    <w:pPr>
      <w:tabs>
        <w:tab w:val="left" w:pos="420"/>
      </w:tabs>
      <w:spacing w:beforeLines="25"/>
    </w:pPr>
    <w:rPr>
      <w:rFonts w:ascii="Arial" w:hAnsi="Arial" w:eastAsia="黑体"/>
      <w:b/>
      <w:snapToGrid w:val="0"/>
      <w:sz w:val="24"/>
      <w:szCs w:val="20"/>
    </w:rPr>
  </w:style>
  <w:style w:type="paragraph" w:customStyle="1" w:styleId="167">
    <w:name w:val="项目排列"/>
    <w:basedOn w:val="1"/>
    <w:qFormat/>
    <w:uiPriority w:val="0"/>
    <w:pPr>
      <w:tabs>
        <w:tab w:val="left" w:pos="900"/>
      </w:tabs>
      <w:spacing w:beforeLines="50" w:line="300" w:lineRule="auto"/>
    </w:pPr>
    <w:rPr>
      <w:snapToGrid w:val="0"/>
      <w:sz w:val="24"/>
    </w:rPr>
  </w:style>
  <w:style w:type="character" w:customStyle="1" w:styleId="168">
    <w:name w:val="font11"/>
    <w:basedOn w:val="45"/>
    <w:qFormat/>
    <w:uiPriority w:val="0"/>
    <w:rPr>
      <w:rFonts w:hint="eastAsia" w:ascii="等线" w:hAnsi="等线" w:eastAsia="等线" w:cs="等线"/>
      <w:color w:val="000000"/>
      <w:sz w:val="21"/>
      <w:szCs w:val="21"/>
      <w:u w:val="none"/>
    </w:rPr>
  </w:style>
  <w:style w:type="character" w:customStyle="1" w:styleId="169">
    <w:name w:val="font21"/>
    <w:basedOn w:val="45"/>
    <w:qFormat/>
    <w:uiPriority w:val="0"/>
    <w:rPr>
      <w:rFonts w:hint="eastAsia" w:ascii="宋体" w:hAnsi="宋体" w:eastAsia="宋体" w:cs="宋体"/>
      <w:color w:val="000000"/>
      <w:sz w:val="21"/>
      <w:szCs w:val="21"/>
      <w:u w:val="none"/>
    </w:rPr>
  </w:style>
  <w:style w:type="character" w:customStyle="1" w:styleId="170">
    <w:name w:val="font01"/>
    <w:basedOn w:val="45"/>
    <w:qFormat/>
    <w:uiPriority w:val="0"/>
    <w:rPr>
      <w:rFonts w:hint="eastAsia" w:ascii="宋体" w:hAnsi="宋体" w:eastAsia="宋体" w:cs="宋体"/>
      <w:color w:val="000000"/>
      <w:sz w:val="28"/>
      <w:szCs w:val="28"/>
      <w:u w:val="none"/>
    </w:rPr>
  </w:style>
  <w:style w:type="character" w:customStyle="1" w:styleId="171">
    <w:name w:val="标题 7 Char"/>
    <w:basedOn w:val="45"/>
    <w:link w:val="10"/>
    <w:semiHidden/>
    <w:qFormat/>
    <w:uiPriority w:val="0"/>
    <w:rPr>
      <w:rFonts w:ascii="Calibri" w:hAnsi="Calibri"/>
      <w:b/>
      <w:bCs/>
      <w:kern w:val="2"/>
      <w:sz w:val="24"/>
      <w:szCs w:val="24"/>
    </w:rPr>
  </w:style>
  <w:style w:type="character" w:customStyle="1" w:styleId="172">
    <w:name w:val="标题 8 Char"/>
    <w:basedOn w:val="45"/>
    <w:link w:val="11"/>
    <w:semiHidden/>
    <w:qFormat/>
    <w:uiPriority w:val="0"/>
    <w:rPr>
      <w:rFonts w:ascii="Cambria" w:hAnsi="Cambria"/>
      <w:kern w:val="2"/>
      <w:sz w:val="24"/>
      <w:szCs w:val="24"/>
    </w:rPr>
  </w:style>
  <w:style w:type="character" w:customStyle="1" w:styleId="173">
    <w:name w:val="标题 9 Char"/>
    <w:basedOn w:val="45"/>
    <w:link w:val="12"/>
    <w:semiHidden/>
    <w:qFormat/>
    <w:uiPriority w:val="0"/>
    <w:rPr>
      <w:rFonts w:ascii="Cambria" w:hAnsi="Cambria"/>
      <w:kern w:val="2"/>
      <w:sz w:val="21"/>
      <w:szCs w:val="21"/>
    </w:rPr>
  </w:style>
  <w:style w:type="character" w:customStyle="1" w:styleId="174">
    <w:name w:val="标题 Char"/>
    <w:basedOn w:val="45"/>
    <w:link w:val="40"/>
    <w:qFormat/>
    <w:uiPriority w:val="0"/>
    <w:rPr>
      <w:rFonts w:ascii="Cambria" w:hAnsi="Cambria"/>
      <w:b/>
      <w:bCs/>
      <w:sz w:val="32"/>
      <w:szCs w:val="32"/>
    </w:rPr>
  </w:style>
  <w:style w:type="character" w:customStyle="1" w:styleId="175">
    <w:name w:val="标题 字符1"/>
    <w:basedOn w:val="45"/>
    <w:qFormat/>
    <w:uiPriority w:val="0"/>
    <w:rPr>
      <w:rFonts w:asciiTheme="majorHAnsi" w:hAnsiTheme="majorHAnsi" w:eastAsiaTheme="majorEastAsia" w:cstheme="majorBidi"/>
      <w:b/>
      <w:bCs/>
      <w:kern w:val="2"/>
      <w:sz w:val="32"/>
      <w:szCs w:val="32"/>
    </w:rPr>
  </w:style>
  <w:style w:type="character" w:customStyle="1" w:styleId="176">
    <w:name w:val="副标题 Char"/>
    <w:basedOn w:val="45"/>
    <w:link w:val="31"/>
    <w:qFormat/>
    <w:uiPriority w:val="0"/>
    <w:rPr>
      <w:rFonts w:ascii="Cambria" w:hAnsi="Cambria"/>
      <w:b/>
      <w:bCs/>
      <w:kern w:val="28"/>
      <w:sz w:val="32"/>
      <w:szCs w:val="32"/>
    </w:rPr>
  </w:style>
  <w:style w:type="character" w:customStyle="1" w:styleId="177">
    <w:name w:val="副标题 字符1"/>
    <w:basedOn w:val="45"/>
    <w:qFormat/>
    <w:uiPriority w:val="0"/>
    <w:rPr>
      <w:rFonts w:asciiTheme="minorHAnsi" w:hAnsiTheme="minorHAnsi" w:eastAsiaTheme="minorEastAsia" w:cstheme="minorBidi"/>
      <w:b/>
      <w:bCs/>
      <w:kern w:val="28"/>
      <w:sz w:val="32"/>
      <w:szCs w:val="32"/>
    </w:rPr>
  </w:style>
  <w:style w:type="character" w:customStyle="1" w:styleId="178">
    <w:name w:val="引用 Char"/>
    <w:basedOn w:val="45"/>
    <w:link w:val="179"/>
    <w:qFormat/>
    <w:uiPriority w:val="0"/>
    <w:rPr>
      <w:rFonts w:ascii="Calibri" w:hAnsi="Calibri"/>
      <w:i/>
      <w:iCs/>
      <w:color w:val="000000"/>
    </w:rPr>
  </w:style>
  <w:style w:type="paragraph" w:customStyle="1" w:styleId="179">
    <w:name w:val="Quote"/>
    <w:basedOn w:val="1"/>
    <w:next w:val="1"/>
    <w:link w:val="178"/>
    <w:qFormat/>
    <w:uiPriority w:val="0"/>
    <w:rPr>
      <w:rFonts w:ascii="Calibri" w:hAnsi="Calibri"/>
      <w:i/>
      <w:iCs/>
      <w:color w:val="000000"/>
      <w:kern w:val="0"/>
      <w:sz w:val="20"/>
      <w:szCs w:val="20"/>
    </w:rPr>
  </w:style>
  <w:style w:type="character" w:customStyle="1" w:styleId="180">
    <w:name w:val="引用 字符1"/>
    <w:basedOn w:val="45"/>
    <w:semiHidden/>
    <w:qFormat/>
    <w:uiPriority w:val="99"/>
    <w:rPr>
      <w:i/>
      <w:iCs/>
      <w:color w:val="404040" w:themeColor="text1" w:themeTint="BF"/>
      <w:kern w:val="2"/>
      <w:sz w:val="21"/>
      <w:szCs w:val="24"/>
      <w14:textFill>
        <w14:solidFill>
          <w14:schemeClr w14:val="tx1">
            <w14:lumMod w14:val="75000"/>
            <w14:lumOff w14:val="25000"/>
          </w14:schemeClr>
        </w14:solidFill>
      </w14:textFill>
    </w:rPr>
  </w:style>
  <w:style w:type="character" w:customStyle="1" w:styleId="181">
    <w:name w:val="明显引用 Char"/>
    <w:basedOn w:val="45"/>
    <w:link w:val="182"/>
    <w:qFormat/>
    <w:uiPriority w:val="0"/>
    <w:rPr>
      <w:rFonts w:ascii="Calibri" w:hAnsi="Calibri"/>
      <w:b/>
      <w:bCs/>
      <w:i/>
      <w:iCs/>
      <w:color w:val="4F81BD"/>
    </w:rPr>
  </w:style>
  <w:style w:type="paragraph" w:customStyle="1" w:styleId="182">
    <w:name w:val="Intense Quote"/>
    <w:basedOn w:val="1"/>
    <w:next w:val="1"/>
    <w:link w:val="181"/>
    <w:qFormat/>
    <w:uiPriority w:val="0"/>
    <w:pPr>
      <w:pBdr>
        <w:bottom w:val="single" w:color="4F81BD" w:sz="4" w:space="4"/>
      </w:pBdr>
      <w:spacing w:before="200" w:after="280"/>
      <w:ind w:left="936" w:right="936"/>
    </w:pPr>
    <w:rPr>
      <w:rFonts w:ascii="Calibri" w:hAnsi="Calibri"/>
      <w:b/>
      <w:bCs/>
      <w:i/>
      <w:iCs/>
      <w:color w:val="4F81BD"/>
      <w:kern w:val="0"/>
      <w:sz w:val="20"/>
      <w:szCs w:val="20"/>
    </w:rPr>
  </w:style>
  <w:style w:type="character" w:customStyle="1" w:styleId="183">
    <w:name w:val="明显引用 字符1"/>
    <w:basedOn w:val="45"/>
    <w:semiHidden/>
    <w:qFormat/>
    <w:uiPriority w:val="99"/>
    <w:rPr>
      <w:i/>
      <w:iCs/>
      <w:color w:val="4F81BD" w:themeColor="accent1"/>
      <w:kern w:val="2"/>
      <w:sz w:val="21"/>
      <w:szCs w:val="24"/>
      <w14:textFill>
        <w14:solidFill>
          <w14:schemeClr w14:val="accent1"/>
        </w14:solidFill>
      </w14:textFill>
    </w:rPr>
  </w:style>
  <w:style w:type="character" w:customStyle="1" w:styleId="184">
    <w:name w:val="标题4 Char Char"/>
    <w:link w:val="185"/>
    <w:qFormat/>
    <w:locked/>
    <w:uiPriority w:val="0"/>
    <w:rPr>
      <w:rFonts w:ascii="Arial" w:hAnsi="Arial" w:cs="Arial"/>
      <w:b/>
      <w:bCs/>
      <w:sz w:val="24"/>
      <w:szCs w:val="32"/>
    </w:rPr>
  </w:style>
  <w:style w:type="paragraph" w:customStyle="1" w:styleId="185">
    <w:name w:val="标题4"/>
    <w:basedOn w:val="4"/>
    <w:next w:val="19"/>
    <w:link w:val="184"/>
    <w:qFormat/>
    <w:uiPriority w:val="0"/>
    <w:pPr>
      <w:spacing w:before="260" w:after="260" w:line="412" w:lineRule="auto"/>
      <w:jc w:val="both"/>
    </w:pPr>
    <w:rPr>
      <w:rFonts w:cs="Arial"/>
      <w:kern w:val="0"/>
      <w:sz w:val="24"/>
    </w:rPr>
  </w:style>
  <w:style w:type="character" w:customStyle="1" w:styleId="186">
    <w:name w:val="标题5 Char Char"/>
    <w:link w:val="187"/>
    <w:qFormat/>
    <w:locked/>
    <w:uiPriority w:val="0"/>
    <w:rPr>
      <w:rFonts w:ascii="Arial" w:hAnsi="Arial" w:cs="Arial"/>
      <w:b/>
      <w:bCs/>
      <w:sz w:val="24"/>
      <w:szCs w:val="32"/>
    </w:rPr>
  </w:style>
  <w:style w:type="paragraph" w:customStyle="1" w:styleId="187">
    <w:name w:val="标题5"/>
    <w:basedOn w:val="6"/>
    <w:link w:val="186"/>
    <w:qFormat/>
    <w:uiPriority w:val="0"/>
    <w:pPr>
      <w:spacing w:before="260" w:after="260" w:line="412" w:lineRule="auto"/>
      <w:ind w:firstLine="0" w:firstLineChars="0"/>
      <w:jc w:val="both"/>
    </w:pPr>
    <w:rPr>
      <w:rFonts w:ascii="Arial" w:hAnsi="Arial" w:cs="Arial"/>
      <w:kern w:val="0"/>
    </w:rPr>
  </w:style>
  <w:style w:type="character" w:customStyle="1" w:styleId="188">
    <w:name w:val="批注文字 字符1"/>
    <w:basedOn w:val="45"/>
    <w:semiHidden/>
    <w:qFormat/>
    <w:locked/>
    <w:uiPriority w:val="0"/>
    <w:rPr>
      <w:rFonts w:ascii="Calibri" w:hAnsi="Calibri" w:eastAsia="宋体" w:cs="Times New Roman"/>
    </w:rPr>
  </w:style>
  <w:style w:type="paragraph" w:customStyle="1" w:styleId="189">
    <w:name w:val="Normal_23"/>
    <w:qFormat/>
    <w:uiPriority w:val="0"/>
    <w:pPr>
      <w:spacing w:before="120" w:after="240"/>
      <w:jc w:val="both"/>
    </w:pPr>
    <w:rPr>
      <w:rFonts w:ascii="Times New Roman" w:hAnsi="Times New Roman" w:eastAsia="Times New Roman" w:cs="Times New Roman"/>
      <w:sz w:val="22"/>
      <w:szCs w:val="22"/>
      <w:lang w:val="en-US" w:eastAsia="en-US" w:bidi="ar-SA"/>
    </w:rPr>
  </w:style>
  <w:style w:type="paragraph" w:customStyle="1" w:styleId="190">
    <w:name w:val="列出段落3"/>
    <w:basedOn w:val="1"/>
    <w:qFormat/>
    <w:uiPriority w:val="0"/>
    <w:pPr>
      <w:ind w:firstLine="200" w:firstLineChars="200"/>
    </w:pPr>
  </w:style>
  <w:style w:type="paragraph" w:customStyle="1" w:styleId="191">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2">
    <w:name w:val="Table Paragraph"/>
    <w:basedOn w:val="1"/>
    <w:qFormat/>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066A27-F8B2-4961-8119-66E968A55550}">
  <ds:schemaRefs/>
</ds:datastoreItem>
</file>

<file path=docProps/app.xml><?xml version="1.0" encoding="utf-8"?>
<Properties xmlns="http://schemas.openxmlformats.org/officeDocument/2006/extended-properties" xmlns:vt="http://schemas.openxmlformats.org/officeDocument/2006/docPropsVTypes">
  <Template>Normal</Template>
  <Company>z</Company>
  <Pages>58</Pages>
  <Words>20274</Words>
  <Characters>21187</Characters>
  <Lines>25</Lines>
  <Paragraphs>46</Paragraphs>
  <TotalTime>10</TotalTime>
  <ScaleCrop>false</ScaleCrop>
  <LinksUpToDate>false</LinksUpToDate>
  <CharactersWithSpaces>21822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2020-01-07T09:11:00Z</dcterms:created>
  <dc:creator>z</dc:creator>
  <cp:lastModifiedBy>wd时光倒流二十年</cp:lastModifiedBy>
  <cp:lastPrinted>2020-01-19T00:52:00Z</cp:lastPrinted>
  <dcterms:modified xsi:type="dcterms:W3CDTF">2023-02-17T12:08:08Z</dcterms:modified>
  <dc:title>询价书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166F404460C34798A997910C9A71D78B</vt:lpwstr>
  </property>
</Properties>
</file>